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3FD1F" w14:textId="77777777" w:rsidR="00F46371" w:rsidRDefault="00000000">
      <w:pPr>
        <w:spacing w:beforeLines="100" w:before="312" w:afterLines="100" w:after="312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维修技术信息（MTM）</w:t>
      </w:r>
    </w:p>
    <w:tbl>
      <w:tblPr>
        <w:tblStyle w:val="a7"/>
        <w:tblW w:w="9205" w:type="dxa"/>
        <w:tblInd w:w="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464"/>
        <w:gridCol w:w="2967"/>
        <w:gridCol w:w="6"/>
        <w:gridCol w:w="1099"/>
        <w:gridCol w:w="366"/>
        <w:gridCol w:w="3206"/>
        <w:gridCol w:w="10"/>
      </w:tblGrid>
      <w:tr w:rsidR="00F46371" w14:paraId="0D5BF961" w14:textId="77777777">
        <w:tc>
          <w:tcPr>
            <w:tcW w:w="1087" w:type="dxa"/>
            <w:tcBorders>
              <w:tl2br w:val="nil"/>
              <w:tr2bl w:val="nil"/>
            </w:tcBorders>
          </w:tcPr>
          <w:p w14:paraId="7FC2747F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机型：</w:t>
            </w:r>
          </w:p>
        </w:tc>
        <w:tc>
          <w:tcPr>
            <w:tcW w:w="3437" w:type="dxa"/>
            <w:gridSpan w:val="3"/>
            <w:tcBorders>
              <w:tl2br w:val="nil"/>
              <w:tr2bl w:val="nil"/>
            </w:tcBorders>
          </w:tcPr>
          <w:p w14:paraId="61FC39C0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737NG</w:t>
            </w:r>
          </w:p>
        </w:tc>
        <w:tc>
          <w:tcPr>
            <w:tcW w:w="1099" w:type="dxa"/>
            <w:tcBorders>
              <w:tl2br w:val="nil"/>
              <w:tr2bl w:val="nil"/>
            </w:tcBorders>
          </w:tcPr>
          <w:p w14:paraId="24406048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 xml:space="preserve">编号： </w:t>
            </w:r>
          </w:p>
        </w:tc>
        <w:tc>
          <w:tcPr>
            <w:tcW w:w="3582" w:type="dxa"/>
            <w:gridSpan w:val="3"/>
            <w:tcBorders>
              <w:tl2br w:val="nil"/>
              <w:tr2bl w:val="nil"/>
            </w:tcBorders>
          </w:tcPr>
          <w:p w14:paraId="54BA625A" w14:textId="2326E7BF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MTM-737-32-20</w:t>
            </w:r>
            <w:r w:rsidR="00135FA2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2501</w:t>
            </w:r>
          </w:p>
        </w:tc>
      </w:tr>
      <w:tr w:rsidR="00F46371" w14:paraId="655F16CB" w14:textId="77777777">
        <w:tc>
          <w:tcPr>
            <w:tcW w:w="1087" w:type="dxa"/>
            <w:tcBorders>
              <w:tl2br w:val="nil"/>
              <w:tr2bl w:val="nil"/>
            </w:tcBorders>
          </w:tcPr>
          <w:p w14:paraId="1C7ABA2F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编写：</w:t>
            </w:r>
          </w:p>
        </w:tc>
        <w:tc>
          <w:tcPr>
            <w:tcW w:w="3437" w:type="dxa"/>
            <w:gridSpan w:val="3"/>
            <w:tcBorders>
              <w:tl2br w:val="nil"/>
              <w:tr2bl w:val="nil"/>
            </w:tcBorders>
          </w:tcPr>
          <w:p w14:paraId="2B455C8A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曾晶</w:t>
            </w:r>
            <w:proofErr w:type="gramEnd"/>
          </w:p>
        </w:tc>
        <w:tc>
          <w:tcPr>
            <w:tcW w:w="1099" w:type="dxa"/>
            <w:tcBorders>
              <w:tl2br w:val="nil"/>
              <w:tr2bl w:val="nil"/>
            </w:tcBorders>
          </w:tcPr>
          <w:p w14:paraId="1EFBEE34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审批：</w:t>
            </w:r>
          </w:p>
        </w:tc>
        <w:tc>
          <w:tcPr>
            <w:tcW w:w="3582" w:type="dxa"/>
            <w:gridSpan w:val="3"/>
            <w:tcBorders>
              <w:tl2br w:val="nil"/>
              <w:tr2bl w:val="nil"/>
            </w:tcBorders>
          </w:tcPr>
          <w:p w14:paraId="41EE1316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陈欢</w:t>
            </w:r>
            <w:proofErr w:type="gramEnd"/>
          </w:p>
        </w:tc>
      </w:tr>
      <w:tr w:rsidR="00F46371" w14:paraId="6EAE04C0" w14:textId="77777777">
        <w:trPr>
          <w:gridAfter w:val="1"/>
          <w:wAfter w:w="10" w:type="dxa"/>
        </w:trPr>
        <w:tc>
          <w:tcPr>
            <w:tcW w:w="1551" w:type="dxa"/>
            <w:gridSpan w:val="2"/>
            <w:tcBorders>
              <w:tl2br w:val="nil"/>
              <w:tr2bl w:val="nil"/>
            </w:tcBorders>
          </w:tcPr>
          <w:p w14:paraId="0BFA67DB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编写单位：</w:t>
            </w:r>
          </w:p>
        </w:tc>
        <w:tc>
          <w:tcPr>
            <w:tcW w:w="2967" w:type="dxa"/>
            <w:tcBorders>
              <w:tl2br w:val="nil"/>
              <w:tr2bl w:val="nil"/>
            </w:tcBorders>
          </w:tcPr>
          <w:p w14:paraId="206EE493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海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航技术</w:t>
            </w:r>
            <w:proofErr w:type="gramEnd"/>
          </w:p>
        </w:tc>
        <w:tc>
          <w:tcPr>
            <w:tcW w:w="1471" w:type="dxa"/>
            <w:gridSpan w:val="3"/>
            <w:tcBorders>
              <w:tl2br w:val="nil"/>
              <w:tr2bl w:val="nil"/>
            </w:tcBorders>
          </w:tcPr>
          <w:p w14:paraId="59438EBA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发布时间：</w:t>
            </w:r>
          </w:p>
        </w:tc>
        <w:tc>
          <w:tcPr>
            <w:tcW w:w="3206" w:type="dxa"/>
            <w:tcBorders>
              <w:tl2br w:val="nil"/>
              <w:tr2bl w:val="nil"/>
            </w:tcBorders>
          </w:tcPr>
          <w:p w14:paraId="0FC75FAC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2025.08.16</w:t>
            </w:r>
          </w:p>
        </w:tc>
      </w:tr>
      <w:tr w:rsidR="00F46371" w14:paraId="0656CCCE" w14:textId="77777777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24F92D97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标题：关于加强B737NG前起防扭臂安装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销检查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的信息提示</w:t>
            </w:r>
          </w:p>
        </w:tc>
      </w:tr>
      <w:tr w:rsidR="00F46371" w14:paraId="34CB1FB1" w14:textId="77777777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4AFBB13C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适用范围：所有运行中的737NG飞机</w:t>
            </w:r>
          </w:p>
        </w:tc>
      </w:tr>
      <w:tr w:rsidR="00F46371" w14:paraId="59D65B12" w14:textId="77777777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6F8B9B6B" w14:textId="77777777" w:rsidR="00F46371" w:rsidRDefault="00F46371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bookmarkStart w:id="0" w:name="OLE_LINK1"/>
          </w:p>
        </w:tc>
      </w:tr>
      <w:tr w:rsidR="00F46371" w14:paraId="6E562649" w14:textId="77777777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0F709D7B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一、事件背景</w:t>
            </w:r>
            <w:bookmarkEnd w:id="0"/>
          </w:p>
        </w:tc>
      </w:tr>
      <w:tr w:rsidR="00F46371" w14:paraId="78019E2A" w14:textId="77777777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7A07BDF8" w14:textId="77777777" w:rsidR="00F46371" w:rsidRDefault="00000000">
            <w:pPr>
              <w:snapToGrid w:val="0"/>
              <w:spacing w:line="360" w:lineRule="auto"/>
              <w:ind w:firstLineChars="200" w:firstLine="480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2025年7月30日，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</w:rPr>
              <w:t>国内某航司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4"/>
              </w:rPr>
              <w:t>737NG飞机发生前起落架防扭臂安装销断裂事件，分析为螺纹处存在应力腐蚀，特做提示。</w:t>
            </w:r>
          </w:p>
          <w:p w14:paraId="160FD240" w14:textId="77777777" w:rsidR="00F46371" w:rsidRDefault="00000000">
            <w:pPr>
              <w:snapToGrid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288E0B" wp14:editId="7ADE0CD7">
                  <wp:extent cx="2981960" cy="2054225"/>
                  <wp:effectExtent l="0" t="0" r="8890" b="3175"/>
                  <wp:docPr id="11437688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688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20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339F93EF" wp14:editId="0BFB0D2C">
                  <wp:extent cx="1301115" cy="2056130"/>
                  <wp:effectExtent l="0" t="0" r="0" b="127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37" cy="205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371" w14:paraId="194DC324" w14:textId="77777777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711DA4F2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二、技术分析</w:t>
            </w:r>
          </w:p>
        </w:tc>
      </w:tr>
      <w:tr w:rsidR="00F46371" w14:paraId="0D9F67A0" w14:textId="77777777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5743ECDB" w14:textId="77777777" w:rsidR="00F46371" w:rsidRDefault="00000000">
            <w:pPr>
              <w:spacing w:line="360" w:lineRule="auto"/>
              <w:ind w:leftChars="-4" w:left="-3" w:hangingChars="3" w:hanging="5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 xml:space="preserve">1、基本原理      </w:t>
            </w:r>
          </w:p>
          <w:p w14:paraId="63E270E9" w14:textId="77777777" w:rsidR="00F46371" w:rsidRDefault="00000000">
            <w:pPr>
              <w:spacing w:line="360" w:lineRule="auto"/>
              <w:ind w:leftChars="-4" w:left="-8" w:firstLineChars="300" w:firstLine="720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前起落架防扭臂的</w:t>
            </w:r>
            <w:r>
              <w:rPr>
                <w:rFonts w:ascii="方正仿宋_GBK" w:eastAsia="方正仿宋_GBK" w:hAnsi="方正仿宋_GBK" w:cs="方正仿宋_GBK"/>
                <w:sz w:val="24"/>
              </w:rPr>
              <w:t>上防扭臂与外筒连接，下防扭臂与内筒连接。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通过防扭臂，将前起落架的内筒和外筒连接起来。同时也限制</w:t>
            </w:r>
            <w:r>
              <w:rPr>
                <w:rFonts w:ascii="方正仿宋_GBK" w:eastAsia="方正仿宋_GBK" w:hAnsi="方正仿宋_GBK" w:cs="方正仿宋_GBK"/>
                <w:sz w:val="24"/>
              </w:rPr>
              <w:t>内筒和外筒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的相对</w:t>
            </w:r>
            <w:r>
              <w:rPr>
                <w:rFonts w:ascii="方正仿宋_GBK" w:eastAsia="方正仿宋_GBK" w:hAnsi="方正仿宋_GBK" w:cs="方正仿宋_GBK"/>
                <w:sz w:val="24"/>
              </w:rPr>
              <w:t>转动，在防扭臂的作用下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前</w:t>
            </w:r>
            <w:proofErr w:type="gramStart"/>
            <w:r>
              <w:rPr>
                <w:rFonts w:ascii="方正仿宋_GBK" w:eastAsia="方正仿宋_GBK" w:hAnsi="方正仿宋_GBK" w:cs="方正仿宋_GBK"/>
                <w:sz w:val="24"/>
              </w:rPr>
              <w:t>起只能</w:t>
            </w:r>
            <w:proofErr w:type="gramEnd"/>
            <w:r>
              <w:rPr>
                <w:rFonts w:ascii="方正仿宋_GBK" w:eastAsia="方正仿宋_GBK" w:hAnsi="方正仿宋_GBK" w:cs="方正仿宋_GBK"/>
                <w:sz w:val="24"/>
              </w:rPr>
              <w:t>在一定范围内上下运动而不能转动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。</w:t>
            </w:r>
          </w:p>
          <w:p w14:paraId="0112954E" w14:textId="77777777" w:rsidR="00F46371" w:rsidRDefault="00000000">
            <w:pPr>
              <w:spacing w:line="360" w:lineRule="auto"/>
              <w:ind w:leftChars="-4" w:left="-1" w:hangingChars="3" w:hanging="7"/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39350031" wp14:editId="41551BE9">
                  <wp:extent cx="5233670" cy="2369185"/>
                  <wp:effectExtent l="0" t="0" r="5080" b="12065"/>
                  <wp:docPr id="16572244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2244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0" cy="236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69213" w14:textId="77777777" w:rsidR="00F46371" w:rsidRDefault="00000000">
            <w:pPr>
              <w:numPr>
                <w:ilvl w:val="0"/>
                <w:numId w:val="1"/>
              </w:numPr>
              <w:spacing w:line="360" w:lineRule="auto"/>
              <w:ind w:leftChars="-4" w:left="-1" w:hangingChars="3" w:hanging="7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失效分析</w:t>
            </w:r>
          </w:p>
          <w:p w14:paraId="4E4EBA58" w14:textId="39EC4A6F" w:rsidR="00F46371" w:rsidRDefault="00000000">
            <w:pPr>
              <w:spacing w:line="360" w:lineRule="auto"/>
              <w:ind w:leftChars="-7" w:left="-15" w:firstLineChars="300" w:firstLine="720"/>
              <w:rPr>
                <w:rFonts w:ascii="方正仿宋_GBK" w:eastAsia="方正仿宋_GBK" w:hAnsi="方正仿宋_GBK" w:cs="方正仿宋_GBK" w:hint="eastAsia"/>
                <w:sz w:val="24"/>
              </w:rPr>
            </w:pPr>
            <w:bookmarkStart w:id="1" w:name="OLE_LINK3"/>
            <w:r>
              <w:rPr>
                <w:rFonts w:ascii="方正仿宋_GBK" w:eastAsia="方正仿宋_GBK" w:hAnsi="方正仿宋_GBK" w:cs="方正仿宋_GBK" w:hint="eastAsia"/>
                <w:sz w:val="24"/>
              </w:rPr>
              <w:t>防扭臂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</w:rPr>
              <w:t>安装销件号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4"/>
              </w:rPr>
              <w:t>162A1310-1，由4340M材料热处理，安装销的杆表面进行了镀铬处理，而螺纹表面则为镀镉钛。销子失效的原因为应力腐蚀开裂。</w:t>
            </w:r>
            <w:bookmarkEnd w:id="1"/>
            <w:r>
              <w:rPr>
                <w:rFonts w:ascii="方正仿宋_GBK" w:eastAsia="方正仿宋_GBK" w:hAnsi="方正仿宋_GBK" w:cs="方正仿宋_GBK" w:hint="eastAsia"/>
                <w:sz w:val="24"/>
              </w:rPr>
              <w:t>从普查结果看，产生严重腐蚀，与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飞机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带有前排水口构型有直接关系。部分飞机</w:t>
            </w:r>
            <w:r w:rsidR="00556BB0">
              <w:rPr>
                <w:rFonts w:ascii="方正仿宋_GBK" w:eastAsia="方正仿宋_GBK" w:hAnsi="方正仿宋_GBK" w:cs="方正仿宋_GBK" w:hint="eastAsia"/>
                <w:sz w:val="24"/>
              </w:rPr>
              <w:t>构型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在前起落架舱上方位置安装有灰水/厨卫排水活门，排出的水会飘洒到前起落架防扭臂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安装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销区域，从而更容易形成腐蚀环境。</w:t>
            </w:r>
          </w:p>
          <w:p w14:paraId="3D4FA64C" w14:textId="77777777" w:rsidR="00F46371" w:rsidRDefault="00000000">
            <w:pPr>
              <w:spacing w:line="360" w:lineRule="auto"/>
              <w:ind w:leftChars="-7" w:left="-15" w:firstLineChars="6" w:firstLine="14"/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/>
                <w:noProof/>
                <w:sz w:val="24"/>
              </w:rPr>
              <w:drawing>
                <wp:inline distT="0" distB="0" distL="0" distR="0" wp14:anchorId="791C97C0" wp14:editId="58F6A659">
                  <wp:extent cx="3576955" cy="3275330"/>
                  <wp:effectExtent l="0" t="0" r="4445" b="1270"/>
                  <wp:docPr id="17230171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171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12" cy="32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B93C4" w14:textId="77777777" w:rsidR="00F46371" w:rsidRDefault="00000000">
            <w:pPr>
              <w:pStyle w:val="a8"/>
              <w:numPr>
                <w:ilvl w:val="0"/>
                <w:numId w:val="1"/>
              </w:numPr>
              <w:spacing w:line="360" w:lineRule="auto"/>
              <w:ind w:firstLineChars="0" w:firstLine="0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当前工程政策</w:t>
            </w:r>
          </w:p>
          <w:p w14:paraId="58509E18" w14:textId="60C121DB" w:rsidR="00F46371" w:rsidRDefault="00000000">
            <w:pPr>
              <w:spacing w:line="360" w:lineRule="auto"/>
              <w:ind w:leftChars="-7" w:left="-15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/>
                <w:sz w:val="24"/>
              </w:rPr>
              <w:lastRenderedPageBreak/>
              <w:t>1）</w:t>
            </w:r>
            <w:proofErr w:type="gramStart"/>
            <w:r>
              <w:rPr>
                <w:rFonts w:ascii="方正仿宋_GBK" w:eastAsia="方正仿宋_GBK" w:hAnsi="方正仿宋_GBK" w:cs="方正仿宋_GBK"/>
                <w:sz w:val="24"/>
              </w:rPr>
              <w:t>例行工</w:t>
            </w:r>
            <w:proofErr w:type="gramEnd"/>
            <w:r>
              <w:rPr>
                <w:rFonts w:ascii="方正仿宋_GBK" w:eastAsia="方正仿宋_GBK" w:hAnsi="方正仿宋_GBK" w:cs="方正仿宋_GBK"/>
                <w:sz w:val="24"/>
              </w:rPr>
              <w:t>卡，每个航段对前起落架区域进行检查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；</w:t>
            </w:r>
          </w:p>
          <w:p w14:paraId="27CDDB08" w14:textId="2EB7EE2F" w:rsidR="00F46371" w:rsidRDefault="00000000">
            <w:pPr>
              <w:spacing w:line="360" w:lineRule="auto"/>
              <w:ind w:leftChars="-7" w:left="-15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2）</w:t>
            </w:r>
            <w:r>
              <w:rPr>
                <w:rFonts w:ascii="方正仿宋_GBK" w:eastAsia="方正仿宋_GBK" w:hAnsi="方正仿宋_GBK" w:cs="方正仿宋_GBK"/>
                <w:sz w:val="24"/>
              </w:rPr>
              <w:t>32-090-00 翻修前起落架组件（周期18000FC/10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年</w:t>
            </w:r>
            <w:r>
              <w:rPr>
                <w:rFonts w:ascii="方正仿宋_GBK" w:eastAsia="方正仿宋_GBK" w:hAnsi="方正仿宋_GBK" w:cs="方正仿宋_GBK"/>
                <w:sz w:val="24"/>
              </w:rPr>
              <w:t>）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；</w:t>
            </w:r>
          </w:p>
          <w:p w14:paraId="1F58935B" w14:textId="4ACF6C9A" w:rsidR="00F46371" w:rsidRDefault="00000000">
            <w:pPr>
              <w:spacing w:line="360" w:lineRule="auto"/>
              <w:ind w:leftChars="-7" w:left="-15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3</w:t>
            </w:r>
            <w:r>
              <w:rPr>
                <w:rFonts w:ascii="方正仿宋_GBK" w:eastAsia="方正仿宋_GBK" w:hAnsi="方正仿宋_GBK" w:cs="方正仿宋_GBK"/>
                <w:sz w:val="24"/>
              </w:rPr>
              <w:t>）32-100-00 报废前起落架</w:t>
            </w:r>
            <w:proofErr w:type="gramStart"/>
            <w:r>
              <w:rPr>
                <w:rFonts w:ascii="方正仿宋_GBK" w:eastAsia="方正仿宋_GBK" w:hAnsi="方正仿宋_GBK" w:cs="方正仿宋_GBK"/>
                <w:sz w:val="24"/>
              </w:rPr>
              <w:t>时寿件</w:t>
            </w:r>
            <w:proofErr w:type="gramEnd"/>
            <w:r>
              <w:rPr>
                <w:rFonts w:ascii="方正仿宋_GBK" w:eastAsia="方正仿宋_GBK" w:hAnsi="方正仿宋_GBK" w:cs="方正仿宋_GBK"/>
                <w:sz w:val="24"/>
              </w:rPr>
              <w:t>（周期75000FC）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；</w:t>
            </w:r>
          </w:p>
          <w:p w14:paraId="2419CE8C" w14:textId="1ABF616C" w:rsidR="00F46371" w:rsidRDefault="00000000">
            <w:pPr>
              <w:spacing w:line="360" w:lineRule="auto"/>
              <w:ind w:leftChars="-7" w:left="-15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4</w:t>
            </w:r>
            <w:r>
              <w:rPr>
                <w:rFonts w:ascii="方正仿宋_GBK" w:eastAsia="方正仿宋_GBK" w:hAnsi="方正仿宋_GBK" w:cs="方正仿宋_GBK"/>
                <w:sz w:val="24"/>
              </w:rPr>
              <w:t>）32-750-00</w:t>
            </w:r>
            <w:r w:rsidR="00840558" w:rsidRPr="00135FA2">
              <w:rPr>
                <w:rFonts w:ascii="方正仿宋_GBK" w:eastAsia="方正仿宋_GBK" w:hAnsi="方正仿宋_GBK" w:cs="方正仿宋_GBK" w:hint="eastAsia"/>
                <w:sz w:val="24"/>
              </w:rPr>
              <w:t>前起落架组件</w:t>
            </w:r>
            <w:r>
              <w:rPr>
                <w:rFonts w:ascii="方正仿宋_GBK" w:eastAsia="方正仿宋_GBK" w:hAnsi="方正仿宋_GBK" w:cs="方正仿宋_GBK"/>
                <w:sz w:val="24"/>
              </w:rPr>
              <w:t>内部整体目视检查</w:t>
            </w:r>
            <w:r w:rsidR="00E26893">
              <w:rPr>
                <w:rFonts w:ascii="方正仿宋_GBK" w:eastAsia="方正仿宋_GBK" w:hAnsi="方正仿宋_GBK" w:cs="方正仿宋_GBK" w:hint="eastAsia"/>
                <w:sz w:val="24"/>
              </w:rPr>
              <w:t>-</w:t>
            </w:r>
            <w:r w:rsidRPr="00135FA2">
              <w:rPr>
                <w:rFonts w:ascii="方正仿宋_GBK" w:eastAsia="方正仿宋_GBK" w:hAnsi="方正仿宋_GBK" w:cs="方正仿宋_GBK" w:hint="eastAsia"/>
                <w:sz w:val="24"/>
              </w:rPr>
              <w:t>检查前起落架组件</w:t>
            </w:r>
            <w:r>
              <w:rPr>
                <w:rFonts w:ascii="方正仿宋_GBK" w:eastAsia="方正仿宋_GBK" w:hAnsi="方正仿宋_GBK" w:cs="方正仿宋_GBK"/>
                <w:sz w:val="24"/>
              </w:rPr>
              <w:t>，包含：外筒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、</w:t>
            </w:r>
            <w:r>
              <w:rPr>
                <w:rFonts w:ascii="方正仿宋_GBK" w:eastAsia="方正仿宋_GBK" w:hAnsi="方正仿宋_GBK" w:cs="方正仿宋_GBK"/>
                <w:sz w:val="24"/>
              </w:rPr>
              <w:t>内筒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、</w:t>
            </w:r>
            <w:r>
              <w:rPr>
                <w:rFonts w:ascii="方正仿宋_GBK" w:eastAsia="方正仿宋_GBK" w:hAnsi="方正仿宋_GBK" w:cs="方正仿宋_GBK"/>
                <w:sz w:val="24"/>
              </w:rPr>
              <w:t>阻力杆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、</w:t>
            </w:r>
            <w:r>
              <w:rPr>
                <w:rFonts w:ascii="方正仿宋_GBK" w:eastAsia="方正仿宋_GBK" w:hAnsi="方正仿宋_GBK" w:cs="方正仿宋_GBK"/>
                <w:sz w:val="24"/>
              </w:rPr>
              <w:t>锁连杆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、</w:t>
            </w:r>
            <w:r>
              <w:rPr>
                <w:rFonts w:ascii="方正仿宋_GBK" w:eastAsia="方正仿宋_GBK" w:hAnsi="方正仿宋_GBK" w:cs="方正仿宋_GBK"/>
                <w:sz w:val="24"/>
              </w:rPr>
              <w:t>扭力连杆转弯机构(板和套环)（周期10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年</w:t>
            </w:r>
            <w:r>
              <w:rPr>
                <w:rFonts w:ascii="方正仿宋_GBK" w:eastAsia="方正仿宋_GBK" w:hAnsi="方正仿宋_GBK" w:cs="方正仿宋_GBK"/>
                <w:sz w:val="24"/>
              </w:rPr>
              <w:t>）</w:t>
            </w:r>
            <w:r w:rsidR="005B331B">
              <w:rPr>
                <w:rFonts w:ascii="方正仿宋_GBK" w:eastAsia="方正仿宋_GBK" w:hAnsi="方正仿宋_GBK" w:cs="方正仿宋_GBK" w:hint="eastAsia"/>
                <w:sz w:val="24"/>
              </w:rPr>
              <w:t>；</w:t>
            </w:r>
          </w:p>
          <w:p w14:paraId="0D158516" w14:textId="5BBAB752" w:rsidR="00F46371" w:rsidRDefault="00000000">
            <w:pPr>
              <w:spacing w:line="360" w:lineRule="auto"/>
              <w:ind w:leftChars="-7" w:left="-15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5</w:t>
            </w:r>
            <w:r>
              <w:rPr>
                <w:rFonts w:ascii="方正仿宋_GBK" w:eastAsia="方正仿宋_GBK" w:hAnsi="方正仿宋_GBK" w:cs="方正仿宋_GBK"/>
                <w:sz w:val="24"/>
              </w:rPr>
              <w:t xml:space="preserve">）32-800-00 </w:t>
            </w:r>
            <w:proofErr w:type="gramStart"/>
            <w:r>
              <w:rPr>
                <w:rFonts w:ascii="方正仿宋_GBK" w:eastAsia="方正仿宋_GBK" w:hAnsi="方正仿宋_GBK" w:cs="方正仿宋_GBK"/>
                <w:sz w:val="24"/>
              </w:rPr>
              <w:t>外部-</w:t>
            </w:r>
            <w:proofErr w:type="gramEnd"/>
            <w:r>
              <w:rPr>
                <w:rFonts w:ascii="方正仿宋_GBK" w:eastAsia="方正仿宋_GBK" w:hAnsi="方正仿宋_GBK" w:cs="方正仿宋_GBK"/>
                <w:sz w:val="24"/>
              </w:rPr>
              <w:t>区域(GV)：</w:t>
            </w:r>
            <w:r w:rsidRPr="00135FA2">
              <w:rPr>
                <w:rFonts w:ascii="方正仿宋_GBK" w:eastAsia="方正仿宋_GBK" w:hAnsi="方正仿宋_GBK" w:cs="方正仿宋_GBK" w:hint="eastAsia"/>
                <w:sz w:val="24"/>
              </w:rPr>
              <w:t>前起落架和起落架门(在地面)对前起落架和起落架门</w:t>
            </w:r>
            <w:r>
              <w:rPr>
                <w:rFonts w:ascii="方正仿宋_GBK" w:eastAsia="方正仿宋_GBK" w:hAnsi="方正仿宋_GBK" w:cs="方正仿宋_GBK"/>
                <w:sz w:val="24"/>
              </w:rPr>
              <w:t>执行外部区域整体目视检查（周期5500FC/120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天</w:t>
            </w:r>
            <w:r>
              <w:rPr>
                <w:rFonts w:ascii="方正仿宋_GBK" w:eastAsia="方正仿宋_GBK" w:hAnsi="方正仿宋_GBK" w:cs="方正仿宋_GBK"/>
                <w:sz w:val="24"/>
              </w:rPr>
              <w:t>）</w:t>
            </w:r>
            <w:r w:rsidR="005B331B">
              <w:rPr>
                <w:rFonts w:ascii="方正仿宋_GBK" w:eastAsia="方正仿宋_GBK" w:hAnsi="方正仿宋_GBK" w:cs="方正仿宋_GBK"/>
                <w:sz w:val="24"/>
              </w:rPr>
              <w:t>。</w:t>
            </w:r>
            <w:r>
              <w:rPr>
                <w:rFonts w:ascii="方正仿宋_GBK" w:eastAsia="方正仿宋_GBK" w:hAnsi="方正仿宋_GBK" w:cs="方正仿宋_GBK"/>
                <w:sz w:val="24"/>
              </w:rPr>
              <w:t xml:space="preserve"> </w:t>
            </w:r>
          </w:p>
        </w:tc>
      </w:tr>
      <w:tr w:rsidR="00F46371" w14:paraId="22D9234F" w14:textId="77777777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3757154E" w14:textId="77777777" w:rsidR="00F46371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lastRenderedPageBreak/>
              <w:t>三、信息提示</w:t>
            </w:r>
          </w:p>
        </w:tc>
      </w:tr>
      <w:tr w:rsidR="00F46371" w14:paraId="2FC2887D" w14:textId="77777777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7F2C5C98" w14:textId="77777777" w:rsidR="00F46371" w:rsidRDefault="00000000">
            <w:pPr>
              <w:spacing w:line="360" w:lineRule="auto"/>
              <w:ind w:firstLineChars="200" w:firstLine="48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为保障机队运行安全，特提示如下：</w:t>
            </w:r>
          </w:p>
          <w:p w14:paraId="63E93DAF" w14:textId="77777777" w:rsidR="00F46371" w:rsidRDefault="00000000">
            <w:pPr>
              <w:spacing w:line="360" w:lineRule="auto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1）</w:t>
            </w:r>
            <w:bookmarkStart w:id="2" w:name="OLE_LINK6"/>
            <w:r>
              <w:rPr>
                <w:rFonts w:ascii="方正仿宋_GBK" w:eastAsia="方正仿宋_GBK" w:hAnsi="方正仿宋_GBK" w:cs="方正仿宋_GBK" w:hint="eastAsia"/>
                <w:sz w:val="24"/>
              </w:rPr>
              <w:t>对安装有</w:t>
            </w:r>
            <w:r w:rsidRPr="00135FA2">
              <w:rPr>
                <w:rFonts w:ascii="方正仿宋_GBK" w:eastAsia="方正仿宋_GBK" w:hAnsi="方正仿宋_GBK" w:cs="方正仿宋_GBK" w:hint="eastAsia"/>
                <w:sz w:val="24"/>
              </w:rPr>
              <w:t>前排水活门构型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，</w:t>
            </w:r>
            <w:bookmarkEnd w:id="2"/>
            <w:r>
              <w:rPr>
                <w:rFonts w:ascii="方正仿宋_GBK" w:eastAsia="方正仿宋_GBK" w:hAnsi="方正仿宋_GBK" w:cs="方正仿宋_GBK" w:hint="eastAsia"/>
                <w:sz w:val="24"/>
              </w:rPr>
              <w:t>建议航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</w:rPr>
              <w:t>司结合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4"/>
              </w:rPr>
              <w:t>备件情况，尽快完成</w:t>
            </w:r>
            <w:bookmarkStart w:id="3" w:name="OLE_LINK4"/>
            <w:r>
              <w:rPr>
                <w:rFonts w:ascii="方正仿宋_GBK" w:eastAsia="方正仿宋_GBK" w:hAnsi="方正仿宋_GBK" w:cs="方正仿宋_GBK" w:hint="eastAsia"/>
                <w:sz w:val="24"/>
              </w:rPr>
              <w:t>一轮防扭臂安装销拆下检查。</w:t>
            </w:r>
            <w:bookmarkEnd w:id="3"/>
          </w:p>
          <w:p w14:paraId="05F05631" w14:textId="77777777" w:rsidR="00F46371" w:rsidRDefault="00000000">
            <w:pPr>
              <w:spacing w:line="360" w:lineRule="auto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2）对安装有</w:t>
            </w:r>
            <w:r w:rsidRPr="00135FA2">
              <w:rPr>
                <w:rFonts w:ascii="方正仿宋_GBK" w:eastAsia="方正仿宋_GBK" w:hAnsi="方正仿宋_GBK" w:cs="方正仿宋_GBK" w:hint="eastAsia"/>
                <w:sz w:val="24"/>
              </w:rPr>
              <w:t>前排水活门构型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，建议在每个C检中，对防扭臂安装销拆下检查腐蚀情况。由于安装销螺纹部分镀镉钛层较软，多次拆装可能破坏其保护层，建议考虑在3个C检间隔之后返厂完成检测后装机。</w:t>
            </w:r>
          </w:p>
          <w:p w14:paraId="702753B0" w14:textId="77777777" w:rsidR="00F46371" w:rsidRDefault="00000000">
            <w:pPr>
              <w:spacing w:line="360" w:lineRule="auto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3) 建议航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</w:rPr>
              <w:t>司制定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4"/>
              </w:rPr>
              <w:t>措施，当维修工作涉及该安装销拆装时，需增加螺栓腐蚀检查的步骤，并明确要求按手册涂抹一层薄防腐剂。在工卡中对于力矩的实施，需明确提示施工中为对准开口销而调整螺帽时，应严格遵循只能拧松、不得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</w:rPr>
              <w:t>拧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4"/>
              </w:rPr>
              <w:t>紧的要求。</w:t>
            </w:r>
          </w:p>
        </w:tc>
      </w:tr>
    </w:tbl>
    <w:p w14:paraId="54FAFF7F" w14:textId="77777777" w:rsidR="00F46371" w:rsidRDefault="00F46371">
      <w:pPr>
        <w:jc w:val="left"/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</w:pPr>
    </w:p>
    <w:sectPr w:rsidR="00F46371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8121D" w14:textId="77777777" w:rsidR="00A85590" w:rsidRDefault="00A85590">
      <w:r>
        <w:separator/>
      </w:r>
    </w:p>
  </w:endnote>
  <w:endnote w:type="continuationSeparator" w:id="0">
    <w:p w14:paraId="1F1CFCFC" w14:textId="77777777" w:rsidR="00A85590" w:rsidRDefault="00A85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微软雅黑"/>
    <w:charset w:val="86"/>
    <w:family w:val="auto"/>
    <w:pitch w:val="default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4E190" w14:textId="77777777" w:rsidR="00F46371" w:rsidRDefault="00000000">
    <w:pPr>
      <w:pStyle w:val="a4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1BCEE" wp14:editId="10A9EA61">
              <wp:simplePos x="0" y="0"/>
              <wp:positionH relativeFrom="column">
                <wp:posOffset>-147955</wp:posOffset>
              </wp:positionH>
              <wp:positionV relativeFrom="paragraph">
                <wp:posOffset>-144780</wp:posOffset>
              </wp:positionV>
              <wp:extent cx="5836285" cy="20320"/>
              <wp:effectExtent l="0" t="4445" r="5715" b="6985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44270" y="9779000"/>
                        <a:ext cx="5836285" cy="2032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prstClr val="black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1.65pt;margin-top:-11.4pt;height:1.6pt;width:459.55pt;z-index:251659264;mso-width-relative:page;mso-height-relative:page;" filled="f" stroked="t" coordsize="21600,21600" o:gfxdata="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VmHg9oAAAALAQAADwAAAAAAAAABACAAAAAiAAAAZHJzL2Rvd25yZXYueG1s&#10;UEsBAhQAFAAAAAgAh07iQLexchH2AQAAwAMAAA4AAAAAAAAAAQAgAAAAKQEAAGRycy9lMm9Eb2Mu&#10;eG1sUEsFBgAAAAAGAAYAWQEAAJEFAAAAAA==&#10;">
              <v:fill on="f" focussize="0,0"/>
              <v:stroke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13EB6" wp14:editId="1C1FC42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B4E590" w14:textId="77777777" w:rsidR="00F46371" w:rsidRDefault="00000000">
                          <w:pPr>
                            <w:pStyle w:val="a4"/>
                            <w:rPr>
                              <w:rFonts w:ascii="方正仿宋_GBK" w:eastAsia="方正仿宋_GBK" w:hAnsi="方正仿宋_GBK" w:cs="方正仿宋_GBK" w:hint="eastAsia"/>
                            </w:rPr>
                          </w:pP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t xml:space="preserve">第 </w: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fldChar w:fldCharType="begin"/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fldChar w:fldCharType="separate"/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t>1</w: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fldChar w:fldCharType="end"/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13EB6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9B4E590" w14:textId="77777777" w:rsidR="00F46371" w:rsidRDefault="00000000">
                    <w:pPr>
                      <w:pStyle w:val="a4"/>
                      <w:rPr>
                        <w:rFonts w:ascii="方正仿宋_GBK" w:eastAsia="方正仿宋_GBK" w:hAnsi="方正仿宋_GBK" w:cs="方正仿宋_GBK" w:hint="eastAsia"/>
                      </w:rPr>
                    </w:pPr>
                    <w:r>
                      <w:rPr>
                        <w:rFonts w:ascii="方正仿宋_GBK" w:eastAsia="方正仿宋_GBK" w:hAnsi="方正仿宋_GBK" w:cs="方正仿宋_GBK" w:hint="eastAsia"/>
                      </w:rPr>
                      <w:t xml:space="preserve">第 </w:t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fldChar w:fldCharType="begin"/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instrText xml:space="preserve"> PAGE  \* MERGEFORMAT </w:instrText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fldChar w:fldCharType="separate"/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t>1</w:t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fldChar w:fldCharType="end"/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5CB59" w14:textId="77777777" w:rsidR="00A85590" w:rsidRDefault="00A85590">
      <w:r>
        <w:separator/>
      </w:r>
    </w:p>
  </w:footnote>
  <w:footnote w:type="continuationSeparator" w:id="0">
    <w:p w14:paraId="6B0DE17F" w14:textId="77777777" w:rsidR="00A85590" w:rsidRDefault="00A85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F2A78" w14:textId="77777777" w:rsidR="00F46371" w:rsidRDefault="00000000">
    <w:pPr>
      <w:pStyle w:val="a4"/>
      <w:jc w:val="center"/>
      <w:rPr>
        <w:rFonts w:ascii="方正仿宋_GBK" w:eastAsia="方正仿宋_GBK" w:hAnsi="方正仿宋_GBK" w:cs="方正仿宋_GBK" w:hint="eastAsia"/>
        <w:b/>
        <w:bCs/>
        <w:sz w:val="21"/>
        <w:szCs w:val="21"/>
      </w:rPr>
    </w:pPr>
    <w:r>
      <w:rPr>
        <w:b/>
        <w:bCs/>
        <w:noProof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DF91EE" wp14:editId="2BEE4AA1">
              <wp:simplePos x="0" y="0"/>
              <wp:positionH relativeFrom="column">
                <wp:posOffset>-252095</wp:posOffset>
              </wp:positionH>
              <wp:positionV relativeFrom="paragraph">
                <wp:posOffset>274955</wp:posOffset>
              </wp:positionV>
              <wp:extent cx="5836285" cy="20320"/>
              <wp:effectExtent l="0" t="4445" r="5715" b="6985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285" cy="2032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prstClr val="black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9.85pt;margin-top:21.65pt;height:1.6pt;width:459.55pt;z-index:251661312;mso-width-relative:page;mso-height-relative:page;" filled="f" stroked="t" coordsize="21600,21600" o:gfxdata="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Nq&#10;MgHaAAAACQEAAA8AAAAAAAAAAQAgAAAAIgAAAGRycy9kb3ducmV2LnhtbFBLAQIUABQAAAAIAIdO&#10;4kDlsdtN6AEAALQDAAAOAAAAAAAAAAEAIAAAACkBAABkcnMvZTJvRG9jLnhtbFBLBQYAAAAABgAG&#10;AFkBAACDBQAAAAA=&#10;">
              <v:fill on="f" focussize="0,0"/>
              <v:stroke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ascii="方正仿宋_GBK" w:eastAsia="方正仿宋_GBK" w:hAnsi="方正仿宋_GBK" w:cs="方正仿宋_GBK" w:hint="eastAsia"/>
        <w:b/>
        <w:bCs/>
        <w:sz w:val="21"/>
        <w:szCs w:val="21"/>
      </w:rPr>
      <w:t>维修技术委员会（MTC）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912CAB7"/>
    <w:multiLevelType w:val="singleLevel"/>
    <w:tmpl w:val="D912CAB7"/>
    <w:lvl w:ilvl="0">
      <w:start w:val="2"/>
      <w:numFmt w:val="decimal"/>
      <w:suff w:val="nothing"/>
      <w:lvlText w:val="%1、"/>
      <w:lvlJc w:val="left"/>
    </w:lvl>
  </w:abstractNum>
  <w:num w:numId="1" w16cid:durableId="514421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202AD9"/>
    <w:rsid w:val="000823C0"/>
    <w:rsid w:val="00092E29"/>
    <w:rsid w:val="000A04B5"/>
    <w:rsid w:val="000B7B04"/>
    <w:rsid w:val="000C3AB0"/>
    <w:rsid w:val="000D22CF"/>
    <w:rsid w:val="000E2BA6"/>
    <w:rsid w:val="00126D50"/>
    <w:rsid w:val="001325C8"/>
    <w:rsid w:val="00135FA2"/>
    <w:rsid w:val="001933DE"/>
    <w:rsid w:val="00193C70"/>
    <w:rsid w:val="001A1FA0"/>
    <w:rsid w:val="001D030C"/>
    <w:rsid w:val="00200864"/>
    <w:rsid w:val="002138AD"/>
    <w:rsid w:val="002314B0"/>
    <w:rsid w:val="00243286"/>
    <w:rsid w:val="00292C82"/>
    <w:rsid w:val="002A7476"/>
    <w:rsid w:val="00302F2F"/>
    <w:rsid w:val="00341D28"/>
    <w:rsid w:val="003501F7"/>
    <w:rsid w:val="003557F9"/>
    <w:rsid w:val="00364BD4"/>
    <w:rsid w:val="003C46A2"/>
    <w:rsid w:val="003D0C0F"/>
    <w:rsid w:val="003F44E7"/>
    <w:rsid w:val="00405B17"/>
    <w:rsid w:val="00473E56"/>
    <w:rsid w:val="00490429"/>
    <w:rsid w:val="004D0C2C"/>
    <w:rsid w:val="00525A89"/>
    <w:rsid w:val="00545F98"/>
    <w:rsid w:val="00556BB0"/>
    <w:rsid w:val="0059789F"/>
    <w:rsid w:val="005B331B"/>
    <w:rsid w:val="005B66CC"/>
    <w:rsid w:val="005D5F69"/>
    <w:rsid w:val="00601B56"/>
    <w:rsid w:val="006410C6"/>
    <w:rsid w:val="00673B61"/>
    <w:rsid w:val="006911D5"/>
    <w:rsid w:val="006E440E"/>
    <w:rsid w:val="006E65FA"/>
    <w:rsid w:val="0072464A"/>
    <w:rsid w:val="00745417"/>
    <w:rsid w:val="007562C4"/>
    <w:rsid w:val="00774A64"/>
    <w:rsid w:val="00777045"/>
    <w:rsid w:val="007A6134"/>
    <w:rsid w:val="007B307C"/>
    <w:rsid w:val="007B46F5"/>
    <w:rsid w:val="007E1CC9"/>
    <w:rsid w:val="007F2CC9"/>
    <w:rsid w:val="0081060A"/>
    <w:rsid w:val="008132D3"/>
    <w:rsid w:val="008158C6"/>
    <w:rsid w:val="00840558"/>
    <w:rsid w:val="0089652F"/>
    <w:rsid w:val="008B3DF0"/>
    <w:rsid w:val="008C6491"/>
    <w:rsid w:val="00910992"/>
    <w:rsid w:val="00956AF4"/>
    <w:rsid w:val="009755CC"/>
    <w:rsid w:val="009D0A36"/>
    <w:rsid w:val="009E6294"/>
    <w:rsid w:val="00A36AB6"/>
    <w:rsid w:val="00A6747C"/>
    <w:rsid w:val="00A85590"/>
    <w:rsid w:val="00AB320E"/>
    <w:rsid w:val="00AB79C9"/>
    <w:rsid w:val="00AC4F97"/>
    <w:rsid w:val="00B217DC"/>
    <w:rsid w:val="00C008E6"/>
    <w:rsid w:val="00C70EFB"/>
    <w:rsid w:val="00CA6316"/>
    <w:rsid w:val="00CE0147"/>
    <w:rsid w:val="00CF4BD7"/>
    <w:rsid w:val="00D113CD"/>
    <w:rsid w:val="00D65937"/>
    <w:rsid w:val="00D709DC"/>
    <w:rsid w:val="00D90175"/>
    <w:rsid w:val="00DB5364"/>
    <w:rsid w:val="00DC332D"/>
    <w:rsid w:val="00E26893"/>
    <w:rsid w:val="00E923A8"/>
    <w:rsid w:val="00F115B3"/>
    <w:rsid w:val="00F358BA"/>
    <w:rsid w:val="00F46371"/>
    <w:rsid w:val="00F53C53"/>
    <w:rsid w:val="00F75D3C"/>
    <w:rsid w:val="00FB7510"/>
    <w:rsid w:val="00FD4A08"/>
    <w:rsid w:val="00FE36E3"/>
    <w:rsid w:val="00FF0514"/>
    <w:rsid w:val="0384413B"/>
    <w:rsid w:val="0A52357B"/>
    <w:rsid w:val="0D7511DD"/>
    <w:rsid w:val="10BE2E9B"/>
    <w:rsid w:val="19736A96"/>
    <w:rsid w:val="1C713EB9"/>
    <w:rsid w:val="229C7CFE"/>
    <w:rsid w:val="24FD673E"/>
    <w:rsid w:val="27337351"/>
    <w:rsid w:val="2C202AD9"/>
    <w:rsid w:val="2FB8628F"/>
    <w:rsid w:val="357E3D2E"/>
    <w:rsid w:val="3E0E700D"/>
    <w:rsid w:val="3E6C1564"/>
    <w:rsid w:val="45FD4CB1"/>
    <w:rsid w:val="498F4DFA"/>
    <w:rsid w:val="51F70020"/>
    <w:rsid w:val="58E270C0"/>
    <w:rsid w:val="665C6DFC"/>
    <w:rsid w:val="6B3A57FB"/>
    <w:rsid w:val="73185BC6"/>
    <w:rsid w:val="775503ED"/>
    <w:rsid w:val="7BA56056"/>
    <w:rsid w:val="7DD56578"/>
    <w:rsid w:val="7E9D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3EAD75"/>
  <w15:docId w15:val="{115AB83E-01C9-48CB-A249-F6C6854ED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unhideWhenUsed/>
    <w:qFormat/>
    <w:pPr>
      <w:ind w:firstLineChars="200" w:firstLine="420"/>
    </w:pPr>
  </w:style>
  <w:style w:type="paragraph" w:styleId="a9">
    <w:name w:val="Revision"/>
    <w:hidden/>
    <w:uiPriority w:val="99"/>
    <w:unhideWhenUsed/>
    <w:rsid w:val="005B331B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a">
    <w:name w:val="annotation reference"/>
    <w:basedOn w:val="a0"/>
    <w:rsid w:val="005B331B"/>
    <w:rPr>
      <w:sz w:val="21"/>
      <w:szCs w:val="21"/>
    </w:rPr>
  </w:style>
  <w:style w:type="paragraph" w:styleId="ab">
    <w:name w:val="annotation text"/>
    <w:basedOn w:val="a"/>
    <w:link w:val="ac"/>
    <w:rsid w:val="005B331B"/>
    <w:pPr>
      <w:jc w:val="left"/>
    </w:pPr>
  </w:style>
  <w:style w:type="character" w:customStyle="1" w:styleId="ac">
    <w:name w:val="批注文字 字符"/>
    <w:basedOn w:val="a0"/>
    <w:link w:val="ab"/>
    <w:rsid w:val="005B331B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5B331B"/>
    <w:rPr>
      <w:b/>
      <w:bCs/>
    </w:rPr>
  </w:style>
  <w:style w:type="character" w:customStyle="1" w:styleId="ae">
    <w:name w:val="批注主题 字符"/>
    <w:basedOn w:val="ac"/>
    <w:link w:val="ad"/>
    <w:rsid w:val="005B331B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153</Words>
  <Characters>878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JIAOWU</dc:creator>
  <cp:lastModifiedBy>晶 曾</cp:lastModifiedBy>
  <cp:revision>8</cp:revision>
  <cp:lastPrinted>2024-07-02T05:42:00Z</cp:lastPrinted>
  <dcterms:created xsi:type="dcterms:W3CDTF">2025-08-18T06:01:00Z</dcterms:created>
  <dcterms:modified xsi:type="dcterms:W3CDTF">2025-08-18T12:40:00Z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D6E14368066342FF971E028781BD290E_13</vt:lpwstr>
  </property>
  <property fmtid="{D5CDD505-2E9C-101B-9397-08002B2CF9AE}" pid="4" name="KSOTemplateDocerSaveRecord">
    <vt:lpwstr>eyJoZGlkIjoiZTRkMWJiYTI2MjdlMjEzMGM5Nzk3Y2NjYzc2OTgxMjMiLCJ1c2VySWQiOiIzMTE3NjUzMTQifQ==</vt:lpwstr>
  </property>
</Properties>
</file>