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7262"/>
      </w:tblGrid>
      <w:tr w:rsidR="00D10A69">
        <w:trPr>
          <w:trHeight w:val="864"/>
          <w:jc w:val="center"/>
        </w:trPr>
        <w:tc>
          <w:tcPr>
            <w:tcW w:w="623" w:type="pct"/>
            <w:vAlign w:val="center"/>
          </w:tcPr>
          <w:p w:rsidR="00C42984" w:rsidRDefault="00372E32">
            <w:pPr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/>
                <w:b/>
                <w:sz w:val="28"/>
                <w:szCs w:val="28"/>
              </w:rPr>
              <w:t>标题：</w:t>
            </w:r>
          </w:p>
        </w:tc>
        <w:tc>
          <w:tcPr>
            <w:tcW w:w="4376" w:type="pct"/>
            <w:vAlign w:val="center"/>
          </w:tcPr>
          <w:p w:rsidR="00C42984" w:rsidRDefault="00372E32" w:rsidP="006207E8">
            <w:pPr>
              <w:jc w:val="center"/>
              <w:rPr>
                <w:rFonts w:ascii="楷体" w:eastAsia="楷体" w:hAnsi="楷体" w:cs="楷体"/>
                <w:b/>
                <w:sz w:val="28"/>
                <w:szCs w:val="32"/>
              </w:rPr>
            </w:pPr>
            <w:r>
              <w:rPr>
                <w:rFonts w:ascii="楷体" w:eastAsia="楷体" w:hAnsi="楷体" w:cs="楷体"/>
                <w:b/>
                <w:sz w:val="28"/>
                <w:szCs w:val="28"/>
              </w:rPr>
              <w:t>737</w:t>
            </w:r>
            <w:r w:rsidR="006207E8">
              <w:rPr>
                <w:rFonts w:ascii="楷体" w:eastAsia="楷体" w:hAnsi="楷体" w:cs="楷体" w:hint="eastAsia"/>
                <w:b/>
                <w:sz w:val="28"/>
                <w:szCs w:val="28"/>
              </w:rPr>
              <w:t>NG</w:t>
            </w:r>
            <w:r w:rsidR="00E54674">
              <w:rPr>
                <w:rFonts w:ascii="楷体" w:eastAsia="楷体" w:hAnsi="楷体" w:cs="楷体" w:hint="eastAsia"/>
                <w:b/>
                <w:sz w:val="28"/>
                <w:szCs w:val="28"/>
              </w:rPr>
              <w:t>飞机</w:t>
            </w:r>
            <w:r w:rsidR="00E54674" w:rsidRPr="00E54674">
              <w:rPr>
                <w:rFonts w:ascii="楷体" w:eastAsia="楷体" w:hAnsi="楷体" w:cs="楷体" w:hint="eastAsia"/>
                <w:b/>
                <w:sz w:val="28"/>
                <w:szCs w:val="28"/>
              </w:rPr>
              <w:t>座舱压力控制器</w:t>
            </w:r>
            <w:r w:rsidR="003E57E2">
              <w:rPr>
                <w:rFonts w:ascii="楷体" w:eastAsia="楷体" w:hAnsi="楷体" w:cs="楷体" w:hint="eastAsia"/>
                <w:b/>
                <w:sz w:val="28"/>
                <w:szCs w:val="28"/>
              </w:rPr>
              <w:t>(</w:t>
            </w:r>
            <w:r w:rsidR="003E57E2">
              <w:rPr>
                <w:rFonts w:ascii="楷体" w:eastAsia="楷体" w:hAnsi="楷体" w:cs="楷体"/>
                <w:b/>
                <w:sz w:val="28"/>
                <w:szCs w:val="28"/>
              </w:rPr>
              <w:t>CPC)</w:t>
            </w:r>
            <w:r w:rsidR="00E54674" w:rsidRPr="00E54674">
              <w:rPr>
                <w:rFonts w:ascii="楷体" w:eastAsia="楷体" w:hAnsi="楷体" w:cs="楷体" w:hint="eastAsia"/>
                <w:b/>
                <w:sz w:val="28"/>
                <w:szCs w:val="28"/>
              </w:rPr>
              <w:t>失效导致增压故障</w:t>
            </w:r>
          </w:p>
        </w:tc>
      </w:tr>
      <w:tr w:rsidR="00C42984">
        <w:trPr>
          <w:trHeight w:val="554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:rsidR="00C42984" w:rsidRDefault="00372E3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proofErr w:type="gramStart"/>
            <w:r>
              <w:rPr>
                <w:rFonts w:ascii="楷体" w:eastAsia="楷体" w:hAnsi="楷体" w:cs="楷体"/>
                <w:b/>
                <w:sz w:val="24"/>
              </w:rPr>
              <w:t>一</w:t>
            </w:r>
            <w:proofErr w:type="gramEnd"/>
            <w:r>
              <w:rPr>
                <w:rFonts w:ascii="楷体" w:eastAsia="楷体" w:hAnsi="楷体" w:cs="楷体"/>
                <w:b/>
                <w:sz w:val="24"/>
              </w:rPr>
              <w:t>．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概述</w:t>
            </w:r>
          </w:p>
        </w:tc>
      </w:tr>
      <w:tr w:rsidR="00C42984">
        <w:trPr>
          <w:trHeight w:val="577"/>
          <w:jc w:val="center"/>
        </w:trPr>
        <w:tc>
          <w:tcPr>
            <w:tcW w:w="5000" w:type="pct"/>
            <w:gridSpan w:val="2"/>
            <w:vAlign w:val="center"/>
          </w:tcPr>
          <w:p w:rsidR="003E57E2" w:rsidRDefault="00372E32" w:rsidP="00692A7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2026年</w:t>
            </w:r>
            <w:r w:rsidR="003E57E2">
              <w:rPr>
                <w:rFonts w:ascii="楷体" w:eastAsia="楷体" w:hAnsi="楷体" w:cs="楷体"/>
                <w:bCs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月</w:t>
            </w:r>
            <w:r w:rsidR="003E57E2">
              <w:rPr>
                <w:rFonts w:ascii="楷体" w:eastAsia="楷体" w:hAnsi="楷体" w:cs="楷体"/>
                <w:bCs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日，</w:t>
            </w:r>
            <w:proofErr w:type="gramStart"/>
            <w:r>
              <w:rPr>
                <w:rFonts w:ascii="楷体" w:eastAsia="楷体" w:hAnsi="楷体" w:cs="楷体" w:hint="eastAsia"/>
                <w:bCs/>
                <w:sz w:val="24"/>
              </w:rPr>
              <w:t>国内某航司</w:t>
            </w:r>
            <w:proofErr w:type="gramEnd"/>
            <w:r w:rsidR="003E57E2" w:rsidRPr="003E57E2">
              <w:rPr>
                <w:rFonts w:ascii="楷体" w:eastAsia="楷体" w:hAnsi="楷体" w:cs="楷体" w:hint="eastAsia"/>
                <w:bCs/>
                <w:sz w:val="24"/>
              </w:rPr>
              <w:t>B737-800</w:t>
            </w:r>
            <w:r w:rsidR="003E57E2">
              <w:rPr>
                <w:rFonts w:ascii="楷体" w:eastAsia="楷体" w:hAnsi="楷体" w:cs="楷体" w:hint="eastAsia"/>
                <w:bCs/>
                <w:sz w:val="24"/>
              </w:rPr>
              <w:t>飞机</w:t>
            </w:r>
            <w:r w:rsidR="003E57E2" w:rsidRPr="003E57E2">
              <w:rPr>
                <w:rFonts w:ascii="楷体" w:eastAsia="楷体" w:hAnsi="楷体" w:cs="楷体" w:hint="eastAsia"/>
                <w:bCs/>
                <w:sz w:val="24"/>
              </w:rPr>
              <w:t>起</w:t>
            </w:r>
            <w:r w:rsidR="003E57E2">
              <w:rPr>
                <w:rFonts w:ascii="楷体" w:eastAsia="楷体" w:hAnsi="楷体" w:cs="楷体" w:hint="eastAsia"/>
                <w:bCs/>
                <w:sz w:val="24"/>
              </w:rPr>
              <w:t>飞爬升阶段，出现座舱高度及座舱升降率参数异常，触发座舱高度警告</w:t>
            </w:r>
            <w:r w:rsidR="003E57E2" w:rsidRPr="003E57E2">
              <w:rPr>
                <w:rFonts w:ascii="楷体" w:eastAsia="楷体" w:hAnsi="楷体" w:cs="楷体" w:hint="eastAsia"/>
                <w:bCs/>
                <w:sz w:val="24"/>
              </w:rPr>
              <w:t>，客舱氧气面罩未自动脱落。返航并正常落地。排故判断为CPC1计算机瞬时故障，造成外流活门位置信号采集失真、输出错误，座舱增压逻辑控制失效，引发座舱压力上升过快告警。更换CPC1计算机，预防性更换外流活门及增压控制面板。</w:t>
            </w:r>
          </w:p>
          <w:p w:rsidR="00C42984" w:rsidRDefault="003E57E2" w:rsidP="00C77DC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/>
                <w:bCs/>
                <w:sz w:val="24"/>
              </w:rPr>
              <w:t>5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月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4日，</w:t>
            </w:r>
            <w:proofErr w:type="gramStart"/>
            <w:r w:rsidR="00A27D69">
              <w:rPr>
                <w:rFonts w:ascii="楷体" w:eastAsia="楷体" w:hAnsi="楷体" w:cs="楷体" w:hint="eastAsia"/>
                <w:bCs/>
                <w:sz w:val="24"/>
              </w:rPr>
              <w:t>国内</w:t>
            </w:r>
            <w:r w:rsidR="00DB70E7">
              <w:rPr>
                <w:rFonts w:ascii="楷体" w:eastAsia="楷体" w:hAnsi="楷体" w:cs="楷体" w:hint="eastAsia"/>
                <w:bCs/>
                <w:sz w:val="24"/>
              </w:rPr>
              <w:t>某</w:t>
            </w:r>
            <w:r w:rsidR="00A27D69">
              <w:rPr>
                <w:rFonts w:ascii="楷体" w:eastAsia="楷体" w:hAnsi="楷体" w:cs="楷体" w:hint="eastAsia"/>
                <w:bCs/>
                <w:sz w:val="24"/>
              </w:rPr>
              <w:t>航司</w:t>
            </w:r>
            <w:proofErr w:type="gramEnd"/>
            <w:r w:rsidR="00DB70E7" w:rsidRPr="003E57E2">
              <w:rPr>
                <w:rFonts w:ascii="楷体" w:eastAsia="楷体" w:hAnsi="楷体" w:cs="楷体" w:hint="eastAsia"/>
                <w:bCs/>
                <w:sz w:val="24"/>
              </w:rPr>
              <w:t>B737-800</w:t>
            </w:r>
            <w:r w:rsidR="00DB70E7">
              <w:rPr>
                <w:rFonts w:ascii="楷体" w:eastAsia="楷体" w:hAnsi="楷体" w:cs="楷体" w:hint="eastAsia"/>
                <w:bCs/>
                <w:sz w:val="24"/>
              </w:rPr>
              <w:t>飞机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起飞滑跑过程中主警戒灯亮，自动增压失效灯亮，机组将增压选择面板旋钮放到</w:t>
            </w:r>
            <w:proofErr w:type="gramStart"/>
            <w:r w:rsidRPr="003E57E2">
              <w:rPr>
                <w:rFonts w:ascii="楷体" w:eastAsia="楷体" w:hAnsi="楷体" w:cs="楷体" w:hint="eastAsia"/>
                <w:bCs/>
                <w:sz w:val="24"/>
              </w:rPr>
              <w:t>备用位</w:t>
            </w:r>
            <w:proofErr w:type="gramEnd"/>
            <w:r w:rsidRPr="003E57E2">
              <w:rPr>
                <w:rFonts w:ascii="楷体" w:eastAsia="楷体" w:hAnsi="楷体" w:cs="楷体" w:hint="eastAsia"/>
                <w:bCs/>
                <w:sz w:val="24"/>
              </w:rPr>
              <w:t>后自动增压失效灯灭，备用灯常亮。再次</w:t>
            </w:r>
            <w:r w:rsidR="00D1144D">
              <w:rPr>
                <w:rFonts w:ascii="楷体" w:eastAsia="楷体" w:hAnsi="楷体" w:cs="楷体" w:hint="eastAsia"/>
                <w:bCs/>
                <w:sz w:val="24"/>
              </w:rPr>
              <w:t>放到自动位置后，面板上自动增压失效</w:t>
            </w:r>
            <w:proofErr w:type="gramStart"/>
            <w:r w:rsidR="00D1144D">
              <w:rPr>
                <w:rFonts w:ascii="楷体" w:eastAsia="楷体" w:hAnsi="楷体" w:cs="楷体" w:hint="eastAsia"/>
                <w:bCs/>
                <w:sz w:val="24"/>
              </w:rPr>
              <w:t>灯再次</w:t>
            </w:r>
            <w:proofErr w:type="gramEnd"/>
            <w:r w:rsidR="00D1144D">
              <w:rPr>
                <w:rFonts w:ascii="楷体" w:eastAsia="楷体" w:hAnsi="楷体" w:cs="楷体" w:hint="eastAsia"/>
                <w:bCs/>
                <w:sz w:val="24"/>
              </w:rPr>
              <w:t>点亮，机组中断起飞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。维修人员执行CPC1</w:t>
            </w:r>
            <w:proofErr w:type="gramStart"/>
            <w:r w:rsidRPr="003E57E2">
              <w:rPr>
                <w:rFonts w:ascii="楷体" w:eastAsia="楷体" w:hAnsi="楷体" w:cs="楷体" w:hint="eastAsia"/>
                <w:bCs/>
                <w:sz w:val="24"/>
              </w:rPr>
              <w:t>自检无故障</w:t>
            </w:r>
            <w:proofErr w:type="gramEnd"/>
            <w:r w:rsidRPr="003E57E2">
              <w:rPr>
                <w:rFonts w:ascii="楷体" w:eastAsia="楷体" w:hAnsi="楷体" w:cs="楷体" w:hint="eastAsia"/>
                <w:bCs/>
                <w:sz w:val="24"/>
              </w:rPr>
              <w:t>信息；执行CPC2自检显示代码046，指向CPC2本体</w:t>
            </w:r>
            <w:r w:rsidR="00210C1B">
              <w:rPr>
                <w:rFonts w:ascii="楷体" w:eastAsia="楷体" w:hAnsi="楷体" w:cs="楷体" w:hint="eastAsia"/>
                <w:bCs/>
                <w:sz w:val="24"/>
              </w:rPr>
              <w:t>，</w:t>
            </w:r>
            <w:r w:rsidR="00210C1B" w:rsidRPr="003E57E2">
              <w:rPr>
                <w:rFonts w:ascii="楷体" w:eastAsia="楷体" w:hAnsi="楷体" w:cs="楷体" w:hint="eastAsia"/>
                <w:bCs/>
                <w:sz w:val="24"/>
              </w:rPr>
              <w:t>更换CPC2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。初步判断为CPC2</w:t>
            </w:r>
            <w:r w:rsidR="00210C1B">
              <w:rPr>
                <w:rFonts w:ascii="楷体" w:eastAsia="楷体" w:hAnsi="楷体" w:cs="楷体" w:hint="eastAsia"/>
                <w:bCs/>
                <w:sz w:val="24"/>
              </w:rPr>
              <w:t>故障导致座舱压力控制单通道失效，自动增压失效灯点亮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。</w:t>
            </w:r>
          </w:p>
        </w:tc>
      </w:tr>
      <w:tr w:rsidR="00C42984">
        <w:trPr>
          <w:trHeight w:val="577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:rsidR="00C42984" w:rsidRDefault="00372E32">
            <w:pPr>
              <w:spacing w:line="360" w:lineRule="auto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二</w:t>
            </w:r>
            <w:r>
              <w:rPr>
                <w:rFonts w:ascii="楷体" w:eastAsia="楷体" w:hAnsi="楷体" w:cs="楷体"/>
                <w:b/>
                <w:sz w:val="24"/>
              </w:rPr>
              <w:t>．</w:t>
            </w:r>
            <w:r>
              <w:rPr>
                <w:rFonts w:ascii="楷体" w:eastAsia="楷体" w:hAnsi="楷体" w:cs="楷体" w:hint="eastAsia"/>
                <w:b/>
                <w:sz w:val="24"/>
              </w:rPr>
              <w:t>可靠性数据</w:t>
            </w:r>
          </w:p>
        </w:tc>
      </w:tr>
      <w:tr w:rsidR="00C42984">
        <w:trPr>
          <w:trHeight w:val="577"/>
          <w:jc w:val="center"/>
        </w:trPr>
        <w:tc>
          <w:tcPr>
            <w:tcW w:w="5000" w:type="pct"/>
            <w:gridSpan w:val="2"/>
            <w:vAlign w:val="center"/>
          </w:tcPr>
          <w:p w:rsidR="00C42984" w:rsidRDefault="006207E8" w:rsidP="006C0B80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</w:rPr>
            </w:pP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2024</w:t>
            </w:r>
            <w:r w:rsidR="00B10279" w:rsidRPr="00B10279">
              <w:rPr>
                <w:rFonts w:ascii="楷体" w:eastAsia="楷体" w:hAnsi="楷体" w:cs="楷体" w:hint="eastAsia"/>
                <w:bCs/>
                <w:sz w:val="24"/>
              </w:rPr>
              <w:t>年-</w:t>
            </w:r>
            <w:r w:rsidR="00B10279" w:rsidRPr="00B10279">
              <w:rPr>
                <w:rFonts w:ascii="楷体" w:eastAsia="楷体" w:hAnsi="楷体" w:cs="楷体"/>
                <w:bCs/>
                <w:sz w:val="24"/>
              </w:rPr>
              <w:t>2025</w:t>
            </w:r>
            <w:r w:rsidR="00B10279" w:rsidRPr="00B10279">
              <w:rPr>
                <w:rFonts w:ascii="楷体" w:eastAsia="楷体" w:hAnsi="楷体" w:cs="楷体" w:hint="eastAsia"/>
                <w:bCs/>
                <w:sz w:val="24"/>
              </w:rPr>
              <w:t>年，</w:t>
            </w:r>
            <w:r w:rsidR="00C0195F">
              <w:rPr>
                <w:rFonts w:ascii="楷体" w:eastAsia="楷体" w:hAnsi="楷体" w:cs="楷体" w:hint="eastAsia"/>
                <w:bCs/>
                <w:sz w:val="24"/>
              </w:rPr>
              <w:t>国内</w:t>
            </w: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B737NG机队报告</w:t>
            </w:r>
            <w:r w:rsidR="00B10279" w:rsidRPr="00B10279">
              <w:rPr>
                <w:rFonts w:ascii="楷体" w:eastAsia="楷体" w:hAnsi="楷体" w:cs="楷体" w:hint="eastAsia"/>
                <w:bCs/>
                <w:sz w:val="24"/>
              </w:rPr>
              <w:t>因C</w:t>
            </w:r>
            <w:r w:rsidR="00B10279" w:rsidRPr="00B10279">
              <w:rPr>
                <w:rFonts w:ascii="楷体" w:eastAsia="楷体" w:hAnsi="楷体" w:cs="楷体"/>
                <w:bCs/>
                <w:sz w:val="24"/>
              </w:rPr>
              <w:t>PC</w:t>
            </w:r>
            <w:r w:rsidR="00B10279" w:rsidRPr="00B10279">
              <w:rPr>
                <w:rFonts w:ascii="楷体" w:eastAsia="楷体" w:hAnsi="楷体" w:cs="楷体" w:hint="eastAsia"/>
                <w:bCs/>
                <w:sz w:val="24"/>
              </w:rPr>
              <w:t>故障</w:t>
            </w: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导致的</w:t>
            </w:r>
            <w:r w:rsidR="00C0195F">
              <w:rPr>
                <w:rFonts w:ascii="楷体" w:eastAsia="楷体" w:hAnsi="楷体" w:cs="楷体" w:hint="eastAsia"/>
                <w:bCs/>
                <w:sz w:val="24"/>
              </w:rPr>
              <w:t>机械原因不安全</w:t>
            </w: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事件</w:t>
            </w:r>
            <w:r w:rsidR="00B10279" w:rsidRPr="00B10279">
              <w:rPr>
                <w:rFonts w:ascii="楷体" w:eastAsia="楷体" w:hAnsi="楷体" w:cs="楷体"/>
                <w:bCs/>
                <w:sz w:val="24"/>
              </w:rPr>
              <w:t>2</w:t>
            </w:r>
            <w:r w:rsidR="00B10279" w:rsidRPr="00B10279">
              <w:rPr>
                <w:rFonts w:ascii="楷体" w:eastAsia="楷体" w:hAnsi="楷体" w:cs="楷体" w:hint="eastAsia"/>
                <w:bCs/>
                <w:sz w:val="24"/>
              </w:rPr>
              <w:t>起</w:t>
            </w: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，造成</w:t>
            </w:r>
            <w:r w:rsidR="00B10279" w:rsidRPr="00B10279">
              <w:rPr>
                <w:rFonts w:ascii="楷体" w:eastAsia="楷体" w:hAnsi="楷体" w:cs="楷体"/>
                <w:bCs/>
                <w:sz w:val="24"/>
              </w:rPr>
              <w:t>1</w:t>
            </w: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起返航、</w:t>
            </w:r>
            <w:r w:rsidR="00B10279" w:rsidRPr="00B10279">
              <w:rPr>
                <w:rFonts w:ascii="楷体" w:eastAsia="楷体" w:hAnsi="楷体" w:cs="楷体" w:hint="eastAsia"/>
                <w:bCs/>
                <w:sz w:val="24"/>
              </w:rPr>
              <w:t>1</w:t>
            </w:r>
            <w:r w:rsidRPr="00B10279">
              <w:rPr>
                <w:rFonts w:ascii="楷体" w:eastAsia="楷体" w:hAnsi="楷体" w:cs="楷体" w:hint="eastAsia"/>
                <w:bCs/>
                <w:sz w:val="24"/>
              </w:rPr>
              <w:t>起中断起飞。</w:t>
            </w:r>
          </w:p>
        </w:tc>
      </w:tr>
      <w:tr w:rsidR="00C42984">
        <w:trPr>
          <w:trHeight w:val="527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:rsidR="00C42984" w:rsidRDefault="00372E32">
            <w:pPr>
              <w:rPr>
                <w:rFonts w:ascii="楷体" w:eastAsia="楷体" w:hAnsi="楷体" w:cs="楷体"/>
                <w:sz w:val="22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32"/>
              </w:rPr>
              <w:t>三</w:t>
            </w:r>
            <w:r>
              <w:rPr>
                <w:rFonts w:ascii="楷体" w:eastAsia="楷体" w:hAnsi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ascii="楷体" w:eastAsia="楷体" w:hAnsi="楷体" w:cs="楷体" w:hint="eastAsia"/>
                <w:b/>
                <w:bCs/>
                <w:sz w:val="24"/>
                <w:szCs w:val="32"/>
              </w:rPr>
              <w:t>工程</w:t>
            </w:r>
            <w:r>
              <w:rPr>
                <w:rFonts w:ascii="楷体" w:eastAsia="楷体" w:hAnsi="楷体" w:cs="楷体"/>
                <w:b/>
                <w:bCs/>
                <w:sz w:val="24"/>
                <w:szCs w:val="32"/>
              </w:rPr>
              <w:t>分析</w:t>
            </w:r>
          </w:p>
        </w:tc>
      </w:tr>
      <w:tr w:rsidR="00C42984" w:rsidRPr="00DE16B6">
        <w:trPr>
          <w:trHeight w:val="1010"/>
          <w:jc w:val="center"/>
        </w:trPr>
        <w:tc>
          <w:tcPr>
            <w:tcW w:w="5000" w:type="pct"/>
            <w:gridSpan w:val="2"/>
            <w:vAlign w:val="center"/>
          </w:tcPr>
          <w:p w:rsidR="00C42984" w:rsidRDefault="00372E32">
            <w:pPr>
              <w:wordWrap w:val="0"/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1、基本原理</w:t>
            </w:r>
          </w:p>
          <w:p w:rsidR="003068EB" w:rsidRDefault="003068EB" w:rsidP="00936A3B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 xml:space="preserve">(1)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座舱高度警告方面：</w:t>
            </w:r>
          </w:p>
          <w:p w:rsidR="003068EB" w:rsidRDefault="003068EB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7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37NG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飞机座舱高度警告信号由座舱高度警告电门给出，</w:t>
            </w:r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电门</w:t>
            </w:r>
            <w:proofErr w:type="gramStart"/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为双余度</w:t>
            </w:r>
            <w:proofErr w:type="gramEnd"/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设计，两个电门功能完全一致，当</w:t>
            </w:r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因</w:t>
            </w:r>
            <w:r w:rsidR="00B62C20">
              <w:rPr>
                <w:rFonts w:ascii="楷体" w:eastAsia="楷体" w:hAnsi="楷体" w:cs="楷体" w:hint="eastAsia"/>
                <w:color w:val="000000"/>
                <w:sz w:val="24"/>
              </w:rPr>
              <w:t>座舱压力</w:t>
            </w:r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控制</w:t>
            </w:r>
            <w:r w:rsidR="00B62C20">
              <w:rPr>
                <w:rFonts w:ascii="楷体" w:eastAsia="楷体" w:hAnsi="楷体" w:cs="楷体" w:hint="eastAsia"/>
                <w:color w:val="000000"/>
                <w:sz w:val="24"/>
              </w:rPr>
              <w:t>、引气或空调系统故障</w:t>
            </w:r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、舱门渗漏</w:t>
            </w:r>
            <w:r w:rsidR="00B62C20">
              <w:rPr>
                <w:rFonts w:ascii="楷体" w:eastAsia="楷体" w:hAnsi="楷体" w:cs="楷体" w:hint="eastAsia"/>
                <w:color w:val="000000"/>
                <w:sz w:val="24"/>
              </w:rPr>
              <w:t>等</w:t>
            </w:r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原因使得</w:t>
            </w:r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座舱高度处于</w:t>
            </w:r>
            <w:r w:rsidR="00105C1C" w:rsidRPr="00105C1C">
              <w:rPr>
                <w:rFonts w:ascii="楷体" w:eastAsia="楷体" w:hAnsi="楷体" w:cs="楷体" w:hint="eastAsia"/>
                <w:color w:val="000000"/>
                <w:sz w:val="24"/>
              </w:rPr>
              <w:t>9000</w:t>
            </w:r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-</w:t>
            </w:r>
            <w:r w:rsidR="00105C1C" w:rsidRPr="00105C1C">
              <w:rPr>
                <w:rFonts w:ascii="楷体" w:eastAsia="楷体" w:hAnsi="楷体" w:cs="楷体" w:hint="eastAsia"/>
                <w:color w:val="000000"/>
                <w:sz w:val="24"/>
              </w:rPr>
              <w:t xml:space="preserve">11000 </w:t>
            </w:r>
            <w:r w:rsidR="00B62C20">
              <w:rPr>
                <w:rFonts w:ascii="楷体" w:eastAsia="楷体" w:hAnsi="楷体" w:cs="楷体" w:hint="eastAsia"/>
                <w:color w:val="000000"/>
                <w:sz w:val="24"/>
              </w:rPr>
              <w:t>英尺区间</w:t>
            </w:r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时</w:t>
            </w:r>
            <w:r w:rsidR="00105C1C">
              <w:rPr>
                <w:rFonts w:ascii="楷体" w:eastAsia="楷体" w:hAnsi="楷体" w:cs="楷体" w:hint="eastAsia"/>
                <w:color w:val="000000"/>
                <w:sz w:val="24"/>
              </w:rPr>
              <w:t>，</w:t>
            </w:r>
            <w:r w:rsidR="00B62C20">
              <w:rPr>
                <w:rFonts w:ascii="楷体" w:eastAsia="楷体" w:hAnsi="楷体" w:cs="楷体" w:hint="eastAsia"/>
                <w:color w:val="000000"/>
                <w:sz w:val="24"/>
              </w:rPr>
              <w:t>座舱高度警告电门</w:t>
            </w:r>
            <w:r w:rsidR="00105C1C" w:rsidRPr="00105C1C">
              <w:rPr>
                <w:rFonts w:ascii="楷体" w:eastAsia="楷体" w:hAnsi="楷体" w:cs="楷体" w:hint="eastAsia"/>
                <w:color w:val="000000"/>
                <w:sz w:val="24"/>
              </w:rPr>
              <w:t>闭合</w:t>
            </w:r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，从而</w:t>
            </w:r>
            <w:r w:rsidR="00F4347F">
              <w:rPr>
                <w:rFonts w:ascii="楷体" w:eastAsia="楷体" w:hAnsi="楷体" w:cs="楷体" w:hint="eastAsia"/>
                <w:color w:val="000000"/>
                <w:sz w:val="24"/>
              </w:rPr>
              <w:t>触发座舱高度警告</w:t>
            </w:r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（任</w:t>
            </w:r>
            <w:proofErr w:type="gramStart"/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一</w:t>
            </w:r>
            <w:proofErr w:type="gramEnd"/>
            <w:r w:rsidR="00A541CF">
              <w:rPr>
                <w:rFonts w:ascii="楷体" w:eastAsia="楷体" w:hAnsi="楷体" w:cs="楷体" w:hint="eastAsia"/>
                <w:color w:val="000000"/>
                <w:sz w:val="24"/>
              </w:rPr>
              <w:t>电门闭合，均会触发）</w:t>
            </w:r>
            <w:r w:rsidR="00F4347F"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:rsidR="00755D66" w:rsidRDefault="00755D66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755D66" w:rsidRDefault="00755D66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4A6FA7" w:rsidRDefault="004A6FA7" w:rsidP="00755D66">
            <w:pPr>
              <w:wordWrap w:val="0"/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</w:p>
          <w:p w:rsidR="00755D66" w:rsidRPr="004A6FA7" w:rsidRDefault="00755D66" w:rsidP="004A6FA7">
            <w:pPr>
              <w:rPr>
                <w:rFonts w:ascii="楷体" w:eastAsia="楷体" w:hAnsi="楷体" w:cs="楷体"/>
                <w:sz w:val="24"/>
              </w:rPr>
            </w:pPr>
          </w:p>
          <w:p w:rsidR="00D10A69" w:rsidRDefault="00D10A69">
            <w:pPr>
              <w:wordWrap w:val="0"/>
              <w:spacing w:line="360" w:lineRule="auto"/>
              <w:ind w:firstLineChars="200" w:firstLine="42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733087" cy="2641573"/>
                  <wp:effectExtent l="0" t="0" r="0" b="6985"/>
                  <wp:docPr id="3" name="图片 3" descr="C:\Users\zds\AppData\Local\Temp\企业微信截图_177855537823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ds\AppData\Local\Temp\企业微信截图_177855537823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108" cy="265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6351" w:rsidRDefault="000A6351" w:rsidP="000A6351">
            <w:pPr>
              <w:spacing w:line="360" w:lineRule="auto"/>
              <w:ind w:firstLineChars="200" w:firstLine="480"/>
              <w:jc w:val="center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座舱高度警告原理图</w:t>
            </w:r>
          </w:p>
          <w:p w:rsidR="00F4347F" w:rsidRDefault="00F4347F" w:rsidP="00F4347F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 xml:space="preserve">(2) </w:t>
            </w:r>
            <w:r w:rsidR="003C741B">
              <w:rPr>
                <w:rFonts w:ascii="楷体" w:eastAsia="楷体" w:hAnsi="楷体" w:cs="楷体" w:hint="eastAsia"/>
                <w:color w:val="000000"/>
                <w:sz w:val="24"/>
              </w:rPr>
              <w:t>控制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通道失效方面：</w:t>
            </w:r>
          </w:p>
          <w:p w:rsidR="00936A3B" w:rsidRDefault="00936A3B" w:rsidP="00936A3B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7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37NG</w:t>
            </w:r>
            <w:r w:rsidRPr="003068EB">
              <w:rPr>
                <w:rFonts w:ascii="楷体" w:eastAsia="楷体" w:hAnsi="楷体" w:cs="楷体" w:hint="eastAsia"/>
                <w:color w:val="000000"/>
                <w:sz w:val="24"/>
              </w:rPr>
              <w:t>飞机座舱压力控制有自动控制和人工控制2种方式，自动控制有2个控制通道，每次只有1个通道参与控制，另1个通道作为备用，每个航段会进行一次切换。当正常工作的通道故障时，也自动切换至备用通道。除了上述自动切换，将控制旋钮旋至ALTN位时，人工切换至备用通道工作。</w:t>
            </w:r>
            <w:proofErr w:type="gramStart"/>
            <w:r w:rsidRPr="003068EB">
              <w:rPr>
                <w:rFonts w:ascii="楷体" w:eastAsia="楷体" w:hAnsi="楷体" w:cs="楷体" w:hint="eastAsia"/>
                <w:color w:val="000000"/>
                <w:sz w:val="24"/>
              </w:rPr>
              <w:t>当控制</w:t>
            </w:r>
            <w:proofErr w:type="gramEnd"/>
            <w:r w:rsidRPr="003068EB">
              <w:rPr>
                <w:rFonts w:ascii="楷体" w:eastAsia="楷体" w:hAnsi="楷体" w:cs="楷体" w:hint="eastAsia"/>
                <w:color w:val="000000"/>
                <w:sz w:val="24"/>
              </w:rPr>
              <w:t>旋钮旋至MAN位时，系统工作在人工控制模式，通过操作控制电门控制外流活门。</w:t>
            </w:r>
          </w:p>
          <w:p w:rsidR="00C42984" w:rsidRPr="003C741B" w:rsidRDefault="003C741B" w:rsidP="003C741B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当A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UTO FAIL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灯点亮时，若A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LTN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指示灯也亮，表明自动控制的单通道失效，若A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LTN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不亮，则表明自动控制的双同道均失效。</w:t>
            </w:r>
          </w:p>
          <w:p w:rsidR="00C42984" w:rsidRDefault="00372E32">
            <w:pPr>
              <w:wordWrap w:val="0"/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2、故障分析</w:t>
            </w:r>
          </w:p>
          <w:p w:rsidR="00C42984" w:rsidRDefault="00DE16B6" w:rsidP="00DE16B6">
            <w:pPr>
              <w:wordWrap w:val="0"/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(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 xml:space="preserve">1)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第一架飞机的故障，因C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PC1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瞬时故障，造成外流活门位置信号采集失真、输出错误，座舱增压逻辑控制失效，引发座舱压力上升过快告警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。</w:t>
            </w:r>
          </w:p>
          <w:p w:rsidR="00DE16B6" w:rsidRDefault="00DE16B6" w:rsidP="00DE16B6">
            <w:pPr>
              <w:wordWrap w:val="0"/>
              <w:spacing w:line="360" w:lineRule="auto"/>
              <w:ind w:firstLineChars="200" w:firstLine="480"/>
              <w:rPr>
                <w:rFonts w:ascii="宋体" w:eastAsia="方正仿宋_GBK" w:hAnsi="宋体" w:cs="华文仿宋"/>
                <w:spacing w:val="1"/>
                <w:szCs w:val="21"/>
                <w:lang w:bidi="zh-CN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 xml:space="preserve">(2) 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第二架飞机的故障，因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CPC</w:t>
            </w:r>
            <w:r>
              <w:rPr>
                <w:rFonts w:ascii="楷体" w:eastAsia="楷体" w:hAnsi="楷体" w:cs="楷体"/>
                <w:bCs/>
                <w:sz w:val="24"/>
              </w:rPr>
              <w:t>2</w:t>
            </w:r>
            <w:r w:rsidRPr="003E57E2">
              <w:rPr>
                <w:rFonts w:ascii="楷体" w:eastAsia="楷体" w:hAnsi="楷体" w:cs="楷体" w:hint="eastAsia"/>
                <w:bCs/>
                <w:sz w:val="24"/>
              </w:rPr>
              <w:t>本体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故障，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A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UTO FAIL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灯点亮，同时，因C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PC1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能正常工作，系统自动切换至A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LTN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位，点亮A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LTN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位指示灯。</w:t>
            </w:r>
          </w:p>
        </w:tc>
      </w:tr>
      <w:tr w:rsidR="00C42984"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:rsidR="00C42984" w:rsidRDefault="00372E3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32"/>
              </w:rPr>
              <w:lastRenderedPageBreak/>
              <w:t>四</w:t>
            </w:r>
            <w:r>
              <w:rPr>
                <w:rFonts w:ascii="楷体" w:eastAsia="楷体" w:hAnsi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ascii="楷体" w:eastAsia="楷体" w:hAnsi="楷体" w:cs="楷体"/>
                <w:b/>
                <w:sz w:val="24"/>
              </w:rPr>
              <w:t>厂家措施</w:t>
            </w:r>
          </w:p>
        </w:tc>
      </w:tr>
      <w:tr w:rsidR="00C42984">
        <w:trPr>
          <w:trHeight w:val="90"/>
          <w:jc w:val="center"/>
        </w:trPr>
        <w:tc>
          <w:tcPr>
            <w:tcW w:w="5000" w:type="pct"/>
            <w:gridSpan w:val="2"/>
          </w:tcPr>
          <w:p w:rsidR="00783EC2" w:rsidRDefault="00372E32">
            <w:pPr>
              <w:wordWrap w:val="0"/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1、</w:t>
            </w:r>
            <w:r w:rsidR="00783EC2">
              <w:rPr>
                <w:rFonts w:ascii="楷体" w:eastAsia="楷体" w:hAnsi="楷体" w:cs="楷体"/>
                <w:color w:val="000000"/>
                <w:sz w:val="24"/>
              </w:rPr>
              <w:t>737NG</w:t>
            </w:r>
            <w:r w:rsidR="00783EC2">
              <w:rPr>
                <w:rFonts w:ascii="楷体" w:eastAsia="楷体" w:hAnsi="楷体" w:cs="楷体" w:hint="eastAsia"/>
                <w:color w:val="000000"/>
                <w:sz w:val="24"/>
              </w:rPr>
              <w:t>飞机目前C</w:t>
            </w:r>
            <w:r w:rsidR="00783EC2">
              <w:rPr>
                <w:rFonts w:ascii="楷体" w:eastAsia="楷体" w:hAnsi="楷体" w:cs="楷体"/>
                <w:color w:val="000000"/>
                <w:sz w:val="24"/>
              </w:rPr>
              <w:t>PC</w:t>
            </w:r>
            <w:r w:rsidR="00783EC2">
              <w:rPr>
                <w:rFonts w:ascii="楷体" w:eastAsia="楷体" w:hAnsi="楷体" w:cs="楷体" w:hint="eastAsia"/>
                <w:color w:val="000000"/>
                <w:sz w:val="24"/>
              </w:rPr>
              <w:t>件号主要有两个系列的件号，分别是</w:t>
            </w:r>
            <w:r w:rsidR="00783EC2" w:rsidRPr="00783EC2">
              <w:rPr>
                <w:rFonts w:ascii="楷体" w:eastAsia="楷体" w:hAnsi="楷体" w:cs="楷体"/>
                <w:color w:val="000000"/>
                <w:sz w:val="24"/>
              </w:rPr>
              <w:t>7121-19971-01</w:t>
            </w:r>
            <w:r w:rsidR="00783EC2">
              <w:rPr>
                <w:rFonts w:ascii="楷体" w:eastAsia="楷体" w:hAnsi="楷体" w:cs="楷体"/>
                <w:color w:val="000000"/>
                <w:sz w:val="24"/>
              </w:rPr>
              <w:t>*</w:t>
            </w:r>
            <w:r w:rsidR="00783EC2">
              <w:rPr>
                <w:rFonts w:ascii="楷体" w:eastAsia="楷体" w:hAnsi="楷体" w:cs="楷体" w:hint="eastAsia"/>
                <w:color w:val="000000"/>
                <w:sz w:val="24"/>
              </w:rPr>
              <w:t>系列和</w:t>
            </w:r>
            <w:r w:rsidR="00783EC2" w:rsidRPr="00783EC2">
              <w:rPr>
                <w:rFonts w:ascii="楷体" w:eastAsia="楷体" w:hAnsi="楷体" w:cs="楷体"/>
                <w:color w:val="000000"/>
                <w:sz w:val="24"/>
              </w:rPr>
              <w:t>21933-01</w:t>
            </w:r>
            <w:r w:rsidR="00783EC2">
              <w:rPr>
                <w:rFonts w:ascii="楷体" w:eastAsia="楷体" w:hAnsi="楷体" w:cs="楷体"/>
                <w:color w:val="000000"/>
                <w:sz w:val="24"/>
              </w:rPr>
              <w:t>*</w:t>
            </w:r>
            <w:r w:rsidR="00783EC2">
              <w:rPr>
                <w:rFonts w:ascii="楷体" w:eastAsia="楷体" w:hAnsi="楷体" w:cs="楷体" w:hint="eastAsia"/>
                <w:color w:val="000000"/>
                <w:sz w:val="24"/>
              </w:rPr>
              <w:t>系列，前者已停产，后者为重新设计的。</w:t>
            </w:r>
          </w:p>
          <w:p w:rsidR="00837ACE" w:rsidRPr="00447D1F" w:rsidRDefault="00372E32" w:rsidP="00600CD0">
            <w:pPr>
              <w:wordWrap w:val="0"/>
              <w:spacing w:line="360" w:lineRule="auto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2、</w:t>
            </w:r>
            <w:r w:rsidR="003C73EB">
              <w:rPr>
                <w:rFonts w:ascii="楷体" w:eastAsia="楷体" w:hAnsi="楷体" w:cs="楷体" w:hint="eastAsia"/>
                <w:color w:val="000000"/>
                <w:sz w:val="24"/>
              </w:rPr>
              <w:t>目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前，7</w:t>
            </w:r>
            <w:r w:rsidR="00AF2B8B">
              <w:rPr>
                <w:rFonts w:ascii="楷体" w:eastAsia="楷体" w:hAnsi="楷体" w:cs="楷体"/>
                <w:color w:val="000000"/>
                <w:sz w:val="24"/>
              </w:rPr>
              <w:t>37NG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机队安装的C</w:t>
            </w:r>
            <w:r w:rsidR="00AF2B8B">
              <w:rPr>
                <w:rFonts w:ascii="楷体" w:eastAsia="楷体" w:hAnsi="楷体" w:cs="楷体"/>
                <w:color w:val="000000"/>
                <w:sz w:val="24"/>
              </w:rPr>
              <w:t>PC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件号</w:t>
            </w:r>
            <w:r w:rsidR="003C73EB">
              <w:rPr>
                <w:rFonts w:ascii="楷体" w:eastAsia="楷体" w:hAnsi="楷体" w:cs="楷体" w:hint="eastAsia"/>
                <w:color w:val="000000"/>
                <w:sz w:val="24"/>
              </w:rPr>
              <w:t>主要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为</w:t>
            </w:r>
            <w:r w:rsidR="00AF2B8B" w:rsidRPr="00AF2B8B">
              <w:rPr>
                <w:rFonts w:ascii="楷体" w:eastAsia="楷体" w:hAnsi="楷体" w:cs="楷体"/>
                <w:color w:val="000000"/>
                <w:sz w:val="24"/>
              </w:rPr>
              <w:t>21933-01AC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和</w:t>
            </w:r>
            <w:r w:rsidR="00AF2B8B" w:rsidRPr="00AF2B8B">
              <w:rPr>
                <w:rFonts w:ascii="楷体" w:eastAsia="楷体" w:hAnsi="楷体" w:cs="楷体"/>
                <w:color w:val="000000"/>
                <w:sz w:val="24"/>
              </w:rPr>
              <w:t>21933-01AD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，厂家发布S</w:t>
            </w:r>
            <w:r w:rsidR="00AF2B8B">
              <w:rPr>
                <w:rFonts w:ascii="楷体" w:eastAsia="楷体" w:hAnsi="楷体" w:cs="楷体"/>
                <w:color w:val="000000"/>
                <w:sz w:val="24"/>
              </w:rPr>
              <w:t>B</w:t>
            </w:r>
            <w:r w:rsidR="00AF2B8B" w:rsidRPr="00AF2B8B">
              <w:rPr>
                <w:rFonts w:ascii="楷体" w:eastAsia="楷体" w:hAnsi="楷体" w:cs="楷体"/>
                <w:color w:val="000000"/>
                <w:sz w:val="24"/>
              </w:rPr>
              <w:t>21933-21-003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将</w:t>
            </w:r>
            <w:r w:rsidR="00AF2B8B" w:rsidRPr="00AF2B8B">
              <w:rPr>
                <w:rFonts w:ascii="楷体" w:eastAsia="楷体" w:hAnsi="楷体" w:cs="楷体"/>
                <w:color w:val="000000"/>
                <w:sz w:val="24"/>
              </w:rPr>
              <w:t>21933-01</w:t>
            </w:r>
            <w:r w:rsidR="003C73EB">
              <w:rPr>
                <w:rFonts w:ascii="楷体" w:eastAsia="楷体" w:hAnsi="楷体" w:cs="楷体"/>
                <w:color w:val="000000"/>
                <w:sz w:val="24"/>
              </w:rPr>
              <w:t>AA/AB/</w:t>
            </w:r>
            <w:r w:rsidR="00AF2B8B" w:rsidRPr="00AF2B8B">
              <w:rPr>
                <w:rFonts w:ascii="楷体" w:eastAsia="楷体" w:hAnsi="楷体" w:cs="楷体"/>
                <w:color w:val="000000"/>
                <w:sz w:val="24"/>
              </w:rPr>
              <w:t>AC</w:t>
            </w:r>
            <w:r w:rsidR="00AF2B8B">
              <w:rPr>
                <w:rFonts w:ascii="楷体" w:eastAsia="楷体" w:hAnsi="楷体" w:cs="楷体" w:hint="eastAsia"/>
                <w:color w:val="000000"/>
                <w:sz w:val="24"/>
              </w:rPr>
              <w:t>升级到</w:t>
            </w:r>
            <w:r w:rsidR="00AF2B8B">
              <w:rPr>
                <w:rFonts w:ascii="楷体" w:eastAsia="楷体" w:hAnsi="楷体" w:cs="楷体"/>
                <w:color w:val="000000"/>
                <w:sz w:val="24"/>
              </w:rPr>
              <w:t>21933-01AD</w:t>
            </w:r>
            <w:r w:rsidR="006B132B">
              <w:rPr>
                <w:rFonts w:ascii="楷体" w:eastAsia="楷体" w:hAnsi="楷体" w:cs="楷体" w:hint="eastAsia"/>
                <w:color w:val="000000"/>
                <w:sz w:val="24"/>
              </w:rPr>
              <w:t>以降低</w:t>
            </w:r>
            <w:proofErr w:type="gramStart"/>
            <w:r w:rsidR="006B132B">
              <w:rPr>
                <w:rFonts w:ascii="楷体" w:eastAsia="楷体" w:hAnsi="楷体" w:cs="楷体" w:hint="eastAsia"/>
                <w:color w:val="000000"/>
                <w:sz w:val="24"/>
              </w:rPr>
              <w:t>座舱释</w:t>
            </w:r>
            <w:r w:rsidR="006B132B"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压的</w:t>
            </w:r>
            <w:proofErr w:type="gramEnd"/>
            <w:r w:rsidR="006B132B">
              <w:rPr>
                <w:rFonts w:ascii="楷体" w:eastAsia="楷体" w:hAnsi="楷体" w:cs="楷体" w:hint="eastAsia"/>
                <w:color w:val="000000"/>
                <w:sz w:val="24"/>
              </w:rPr>
              <w:t>风险并增加故障检测等功能</w:t>
            </w:r>
            <w:r w:rsidR="004A46AB"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</w:tc>
      </w:tr>
      <w:tr w:rsidR="00C42984">
        <w:trPr>
          <w:trHeight w:val="90"/>
          <w:jc w:val="center"/>
        </w:trPr>
        <w:tc>
          <w:tcPr>
            <w:tcW w:w="5000" w:type="pct"/>
            <w:gridSpan w:val="2"/>
            <w:shd w:val="clear" w:color="auto" w:fill="D6E3BC"/>
          </w:tcPr>
          <w:p w:rsidR="00C42984" w:rsidRDefault="00372E3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lastRenderedPageBreak/>
              <w:t>五</w:t>
            </w:r>
            <w:r>
              <w:rPr>
                <w:rFonts w:ascii="楷体" w:eastAsia="楷体" w:hAnsi="楷体" w:cs="楷体"/>
                <w:b/>
                <w:sz w:val="24"/>
              </w:rPr>
              <w:t>．航</w:t>
            </w:r>
            <w:proofErr w:type="gramStart"/>
            <w:r>
              <w:rPr>
                <w:rFonts w:ascii="楷体" w:eastAsia="楷体" w:hAnsi="楷体" w:cs="楷体"/>
                <w:b/>
                <w:sz w:val="24"/>
              </w:rPr>
              <w:t>司措施</w:t>
            </w:r>
            <w:proofErr w:type="gramEnd"/>
          </w:p>
        </w:tc>
      </w:tr>
      <w:tr w:rsidR="00C42984">
        <w:trPr>
          <w:trHeight w:val="90"/>
          <w:jc w:val="center"/>
        </w:trPr>
        <w:tc>
          <w:tcPr>
            <w:tcW w:w="5000" w:type="pct"/>
            <w:gridSpan w:val="2"/>
          </w:tcPr>
          <w:p w:rsidR="00C42984" w:rsidRPr="006B3A95" w:rsidRDefault="00372E32">
            <w:pPr>
              <w:autoSpaceDE w:val="0"/>
              <w:autoSpaceDN w:val="0"/>
              <w:snapToGrid w:val="0"/>
              <w:spacing w:line="360" w:lineRule="auto"/>
              <w:ind w:leftChars="20" w:left="42" w:rightChars="20" w:right="42"/>
              <w:rPr>
                <w:rFonts w:ascii="楷体" w:eastAsia="楷体" w:hAnsi="楷体" w:cs="楷体"/>
                <w:color w:val="FF0000"/>
                <w:spacing w:val="1"/>
                <w:sz w:val="24"/>
                <w:szCs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1、</w:t>
            </w:r>
            <w:r w:rsidR="000C57E4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结合故障送修，</w:t>
            </w:r>
            <w:proofErr w:type="gramStart"/>
            <w:r w:rsidR="000C57E4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对件号</w:t>
            </w:r>
            <w:proofErr w:type="gramEnd"/>
            <w:r w:rsidR="000C57E4" w:rsidRPr="00AF2B8B">
              <w:rPr>
                <w:rFonts w:ascii="楷体" w:eastAsia="楷体" w:hAnsi="楷体" w:cs="楷体"/>
                <w:color w:val="000000"/>
                <w:sz w:val="24"/>
              </w:rPr>
              <w:t>21933-01AC</w:t>
            </w:r>
            <w:r w:rsidR="000C57E4">
              <w:rPr>
                <w:rFonts w:ascii="楷体" w:eastAsia="楷体" w:hAnsi="楷体" w:cs="楷体" w:hint="eastAsia"/>
                <w:color w:val="000000"/>
                <w:sz w:val="24"/>
              </w:rPr>
              <w:t>的C</w:t>
            </w:r>
            <w:r w:rsidR="000C57E4">
              <w:rPr>
                <w:rFonts w:ascii="楷体" w:eastAsia="楷体" w:hAnsi="楷体" w:cs="楷体"/>
                <w:color w:val="000000"/>
                <w:sz w:val="24"/>
              </w:rPr>
              <w:t>PC</w:t>
            </w:r>
            <w:r w:rsidR="000C57E4">
              <w:rPr>
                <w:rFonts w:ascii="楷体" w:eastAsia="楷体" w:hAnsi="楷体" w:cs="楷体" w:hint="eastAsia"/>
                <w:color w:val="000000"/>
                <w:sz w:val="24"/>
              </w:rPr>
              <w:t>执行S</w:t>
            </w:r>
            <w:r w:rsidR="000C57E4">
              <w:rPr>
                <w:rFonts w:ascii="楷体" w:eastAsia="楷体" w:hAnsi="楷体" w:cs="楷体"/>
                <w:color w:val="000000"/>
                <w:sz w:val="24"/>
              </w:rPr>
              <w:t>B</w:t>
            </w:r>
            <w:r w:rsidR="000C57E4" w:rsidRPr="00AF2B8B">
              <w:rPr>
                <w:rFonts w:ascii="楷体" w:eastAsia="楷体" w:hAnsi="楷体" w:cs="楷体"/>
                <w:color w:val="000000"/>
                <w:sz w:val="24"/>
              </w:rPr>
              <w:t>21933-21-003</w:t>
            </w:r>
            <w:r w:rsidR="000C57E4">
              <w:rPr>
                <w:rFonts w:ascii="楷体" w:eastAsia="楷体" w:hAnsi="楷体" w:cs="楷体" w:hint="eastAsia"/>
                <w:color w:val="000000"/>
                <w:sz w:val="24"/>
              </w:rPr>
              <w:t>升级到</w:t>
            </w:r>
            <w:r w:rsidR="000C57E4">
              <w:rPr>
                <w:rFonts w:ascii="楷体" w:eastAsia="楷体" w:hAnsi="楷体" w:cs="楷体"/>
                <w:color w:val="000000"/>
                <w:sz w:val="24"/>
              </w:rPr>
              <w:t>21933-01AD</w:t>
            </w:r>
            <w:r w:rsidRPr="00692A7B"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:rsidR="00A1264B" w:rsidRDefault="00372E32" w:rsidP="00957536">
            <w:pPr>
              <w:autoSpaceDE w:val="0"/>
              <w:autoSpaceDN w:val="0"/>
              <w:snapToGrid w:val="0"/>
              <w:spacing w:line="360" w:lineRule="auto"/>
              <w:ind w:leftChars="20" w:left="42" w:rightChars="20" w:right="42"/>
              <w:rPr>
                <w:rFonts w:ascii="楷体" w:eastAsia="楷体" w:hAnsi="楷体" w:cs="楷体"/>
                <w:spacing w:val="1"/>
                <w:sz w:val="24"/>
                <w:szCs w:val="24"/>
                <w:lang w:bidi="zh-CN"/>
              </w:rPr>
            </w:pPr>
            <w:r w:rsidRPr="00692A7B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2、</w:t>
            </w:r>
            <w:r w:rsidR="00957536" w:rsidRPr="00957536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根据飞机实际构型情况，视情建立座舱压力实时监控</w:t>
            </w:r>
            <w:r w:rsidR="00692A7B" w:rsidRPr="00692A7B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。</w:t>
            </w:r>
          </w:p>
        </w:tc>
      </w:tr>
      <w:tr w:rsidR="00C42984"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:rsidR="00C42984" w:rsidRDefault="00372E32">
            <w:pPr>
              <w:spacing w:line="360" w:lineRule="auto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六</w:t>
            </w:r>
            <w:r>
              <w:rPr>
                <w:rFonts w:ascii="楷体" w:eastAsia="楷体" w:hAnsi="楷体" w:cs="楷体"/>
                <w:b/>
                <w:sz w:val="24"/>
              </w:rPr>
              <w:t>．结论和建议</w:t>
            </w:r>
          </w:p>
        </w:tc>
      </w:tr>
      <w:tr w:rsidR="00C42984">
        <w:trPr>
          <w:trHeight w:val="938"/>
          <w:jc w:val="center"/>
        </w:trPr>
        <w:tc>
          <w:tcPr>
            <w:tcW w:w="5000" w:type="pct"/>
            <w:gridSpan w:val="2"/>
          </w:tcPr>
          <w:p w:rsidR="00C42984" w:rsidRDefault="0059020D" w:rsidP="003870BF">
            <w:pPr>
              <w:autoSpaceDE w:val="0"/>
              <w:autoSpaceDN w:val="0"/>
              <w:snapToGrid w:val="0"/>
              <w:spacing w:line="360" w:lineRule="auto"/>
              <w:ind w:leftChars="20" w:left="42" w:rightChars="20" w:right="42" w:firstLine="480"/>
              <w:rPr>
                <w:rFonts w:ascii="楷体" w:eastAsia="楷体" w:hAnsi="楷体" w:cs="楷体"/>
                <w:spacing w:val="1"/>
                <w:sz w:val="24"/>
                <w:szCs w:val="24"/>
                <w:lang w:bidi="zh-CN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客舱增压系统属于飞机的关键系统，C</w:t>
            </w:r>
            <w:r>
              <w:rPr>
                <w:rFonts w:ascii="楷体" w:eastAsia="楷体" w:hAnsi="楷体" w:cs="楷体"/>
                <w:bCs/>
                <w:sz w:val="24"/>
              </w:rPr>
              <w:t>PC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在整个系统工作的过程中起着控制中枢的作用</w:t>
            </w: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，上述</w:t>
            </w:r>
            <w:r w:rsidR="005A50C5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两起</w:t>
            </w:r>
            <w:r w:rsidR="006B3A95" w:rsidRPr="00A1264B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故障</w:t>
            </w:r>
            <w:r w:rsidR="00372E32" w:rsidRPr="00A1264B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是由于</w:t>
            </w: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C</w:t>
            </w:r>
            <w:r>
              <w:rPr>
                <w:rFonts w:ascii="楷体" w:eastAsia="楷体" w:hAnsi="楷体" w:cs="楷体"/>
                <w:spacing w:val="1"/>
                <w:sz w:val="24"/>
                <w:szCs w:val="24"/>
                <w:lang w:bidi="zh-CN"/>
              </w:rPr>
              <w:t>PC</w:t>
            </w:r>
            <w:r w:rsidR="00B546B3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失效</w:t>
            </w:r>
            <w:r w:rsidR="005A0C50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导致，为减少对</w:t>
            </w:r>
            <w:r w:rsidR="00372E32" w:rsidRPr="00A1264B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机队运行的影响，建议如下：</w:t>
            </w:r>
          </w:p>
          <w:p w:rsidR="003870BF" w:rsidRDefault="003870BF" w:rsidP="003870BF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snapToGrid w:val="0"/>
              <w:spacing w:line="360" w:lineRule="auto"/>
              <w:ind w:rightChars="20" w:right="42" w:firstLineChars="0"/>
              <w:rPr>
                <w:rFonts w:ascii="楷体" w:eastAsia="楷体" w:hAnsi="楷体" w:cs="楷体"/>
                <w:spacing w:val="1"/>
                <w:sz w:val="24"/>
                <w:szCs w:val="24"/>
                <w:lang w:bidi="zh-CN"/>
              </w:rPr>
            </w:pPr>
            <w:r w:rsidRPr="003870BF"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运行和机组操作措施：</w:t>
            </w:r>
          </w:p>
          <w:p w:rsidR="003870BF" w:rsidRPr="003870BF" w:rsidRDefault="003870BF" w:rsidP="003870BF">
            <w:pPr>
              <w:autoSpaceDE w:val="0"/>
              <w:autoSpaceDN w:val="0"/>
              <w:snapToGrid w:val="0"/>
              <w:spacing w:line="360" w:lineRule="auto"/>
              <w:ind w:rightChars="20" w:right="42"/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座舱高度过高时，</w:t>
            </w: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飞行熟练掌握</w:t>
            </w: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并及时切换到M</w:t>
            </w:r>
            <w:r>
              <w:rPr>
                <w:rFonts w:ascii="楷体" w:eastAsia="楷体" w:hAnsi="楷体" w:cs="楷体"/>
                <w:spacing w:val="1"/>
                <w:sz w:val="24"/>
                <w:szCs w:val="24"/>
                <w:lang w:bidi="zh-CN"/>
              </w:rPr>
              <w:t>AN</w:t>
            </w:r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位以尽量避免</w:t>
            </w:r>
            <w:proofErr w:type="gramStart"/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客舱释压情况</w:t>
            </w:r>
            <w:proofErr w:type="gramEnd"/>
            <w:r>
              <w:rPr>
                <w:rFonts w:ascii="楷体" w:eastAsia="楷体" w:hAnsi="楷体" w:cs="楷体" w:hint="eastAsia"/>
                <w:spacing w:val="1"/>
                <w:sz w:val="24"/>
                <w:szCs w:val="24"/>
                <w:lang w:bidi="zh-CN"/>
              </w:rPr>
              <w:t>的发生。</w:t>
            </w:r>
          </w:p>
          <w:p w:rsidR="003870BF" w:rsidRPr="003870BF" w:rsidRDefault="003870BF" w:rsidP="003870BF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楷体" w:eastAsia="楷体" w:hAnsi="楷体" w:cs="楷体" w:hint="eastAsia"/>
                <w:bCs/>
                <w:sz w:val="24"/>
              </w:rPr>
            </w:pPr>
            <w:r>
              <w:rPr>
                <w:rFonts w:ascii="楷体" w:eastAsia="楷体" w:hAnsi="楷体" w:cs="楷体"/>
                <w:bCs/>
                <w:sz w:val="24"/>
              </w:rPr>
              <w:t>航司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：</w:t>
            </w:r>
          </w:p>
          <w:p w:rsidR="00C42984" w:rsidRPr="00A1264B" w:rsidRDefault="003870BF" w:rsidP="003870BF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楷体" w:eastAsia="楷体" w:hAnsi="楷体" w:cs="楷体"/>
                <w:spacing w:val="1"/>
                <w:lang w:bidi="zh-CN"/>
              </w:rPr>
            </w:pPr>
            <w:r>
              <w:rPr>
                <w:rFonts w:ascii="楷体" w:eastAsia="楷体" w:hAnsi="楷体" w:cs="楷体" w:hint="eastAsia"/>
                <w:spacing w:val="1"/>
                <w:lang w:bidi="zh-CN"/>
              </w:rPr>
              <w:t>1</w:t>
            </w:r>
            <w:r>
              <w:rPr>
                <w:rFonts w:ascii="楷体" w:eastAsia="楷体" w:hAnsi="楷体" w:cs="楷体"/>
                <w:spacing w:val="1"/>
                <w:lang w:bidi="zh-CN"/>
              </w:rPr>
              <w:t xml:space="preserve">. </w:t>
            </w:r>
            <w:r w:rsidR="0059020D">
              <w:rPr>
                <w:rFonts w:ascii="楷体" w:eastAsia="楷体" w:hAnsi="楷体" w:cs="楷体" w:hint="eastAsia"/>
                <w:spacing w:val="1"/>
                <w:lang w:bidi="zh-CN"/>
              </w:rPr>
              <w:t>结合故障送修，</w:t>
            </w:r>
            <w:proofErr w:type="gramStart"/>
            <w:r w:rsidR="0059020D">
              <w:rPr>
                <w:rFonts w:ascii="楷体" w:eastAsia="楷体" w:hAnsi="楷体" w:cs="楷体" w:hint="eastAsia"/>
                <w:spacing w:val="1"/>
                <w:lang w:bidi="zh-CN"/>
              </w:rPr>
              <w:t>对件号</w:t>
            </w:r>
            <w:proofErr w:type="gramEnd"/>
            <w:r w:rsidR="0059020D" w:rsidRPr="00AF2B8B">
              <w:rPr>
                <w:rFonts w:ascii="楷体" w:eastAsia="楷体" w:hAnsi="楷体" w:cs="楷体"/>
                <w:color w:val="000000"/>
              </w:rPr>
              <w:t>21933-01AC</w:t>
            </w:r>
            <w:r w:rsidR="0059020D">
              <w:rPr>
                <w:rFonts w:ascii="楷体" w:eastAsia="楷体" w:hAnsi="楷体" w:cs="楷体" w:hint="eastAsia"/>
                <w:color w:val="000000"/>
              </w:rPr>
              <w:t>的C</w:t>
            </w:r>
            <w:r w:rsidR="0059020D">
              <w:rPr>
                <w:rFonts w:ascii="楷体" w:eastAsia="楷体" w:hAnsi="楷体" w:cs="楷体"/>
                <w:color w:val="000000"/>
              </w:rPr>
              <w:t>PC</w:t>
            </w:r>
            <w:r w:rsidR="0059020D">
              <w:rPr>
                <w:rFonts w:ascii="楷体" w:eastAsia="楷体" w:hAnsi="楷体" w:cs="楷体" w:hint="eastAsia"/>
                <w:color w:val="000000"/>
              </w:rPr>
              <w:t>执行S</w:t>
            </w:r>
            <w:r w:rsidR="0059020D">
              <w:rPr>
                <w:rFonts w:ascii="楷体" w:eastAsia="楷体" w:hAnsi="楷体" w:cs="楷体"/>
                <w:color w:val="000000"/>
              </w:rPr>
              <w:t>B</w:t>
            </w:r>
            <w:r w:rsidR="0059020D" w:rsidRPr="00AF2B8B">
              <w:rPr>
                <w:rFonts w:ascii="楷体" w:eastAsia="楷体" w:hAnsi="楷体" w:cs="楷体"/>
                <w:color w:val="000000"/>
              </w:rPr>
              <w:t>21933-21-003</w:t>
            </w:r>
            <w:r w:rsidR="0059020D">
              <w:rPr>
                <w:rFonts w:ascii="楷体" w:eastAsia="楷体" w:hAnsi="楷体" w:cs="楷体" w:hint="eastAsia"/>
                <w:color w:val="000000"/>
              </w:rPr>
              <w:t>升级到</w:t>
            </w:r>
            <w:r w:rsidR="0059020D">
              <w:rPr>
                <w:rFonts w:ascii="楷体" w:eastAsia="楷体" w:hAnsi="楷体" w:cs="楷体"/>
                <w:color w:val="000000"/>
              </w:rPr>
              <w:t>21933-01AD</w:t>
            </w:r>
            <w:r w:rsidR="0059020D" w:rsidRPr="00692A7B">
              <w:rPr>
                <w:rFonts w:ascii="楷体" w:eastAsia="楷体" w:hAnsi="楷体" w:cs="楷体" w:hint="eastAsia"/>
                <w:color w:val="000000"/>
              </w:rPr>
              <w:t>。</w:t>
            </w:r>
          </w:p>
          <w:p w:rsidR="00837ACE" w:rsidRDefault="003870BF" w:rsidP="003870BF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楷体" w:eastAsia="楷体" w:hAnsi="楷体" w:cs="楷体"/>
                <w:spacing w:val="1"/>
                <w:lang w:bidi="zh-CN"/>
              </w:rPr>
            </w:pPr>
            <w:r>
              <w:rPr>
                <w:rFonts w:ascii="楷体" w:eastAsia="楷体" w:hAnsi="楷体" w:cs="楷体" w:hint="eastAsia"/>
                <w:spacing w:val="1"/>
                <w:lang w:bidi="zh-CN"/>
              </w:rPr>
              <w:t>2</w:t>
            </w:r>
            <w:r>
              <w:rPr>
                <w:rFonts w:ascii="楷体" w:eastAsia="楷体" w:hAnsi="楷体" w:cs="楷体"/>
                <w:spacing w:val="1"/>
                <w:lang w:bidi="zh-CN"/>
              </w:rPr>
              <w:t xml:space="preserve">. </w:t>
            </w:r>
            <w:r w:rsidR="0059020D" w:rsidRPr="00957536">
              <w:rPr>
                <w:rFonts w:ascii="楷体" w:eastAsia="楷体" w:hAnsi="楷体" w:cs="楷体" w:hint="eastAsia"/>
                <w:spacing w:val="1"/>
                <w:lang w:bidi="zh-CN"/>
              </w:rPr>
              <w:t>根据飞机实际构型情况，视情建立座舱压力实时监控</w:t>
            </w:r>
            <w:r w:rsidR="0059020D" w:rsidRPr="00692A7B">
              <w:rPr>
                <w:rFonts w:ascii="楷体" w:eastAsia="楷体" w:hAnsi="楷体" w:cs="楷体" w:hint="eastAsia"/>
                <w:spacing w:val="1"/>
                <w:lang w:bidi="zh-CN"/>
              </w:rPr>
              <w:t>。</w:t>
            </w:r>
          </w:p>
          <w:p w:rsidR="003870BF" w:rsidRDefault="003870BF" w:rsidP="003870BF">
            <w:pPr>
              <w:pStyle w:val="a3"/>
              <w:widowControl/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楷体" w:eastAsia="楷体" w:hAnsi="楷体" w:cs="楷体"/>
                <w:spacing w:val="1"/>
                <w:lang w:bidi="zh-CN"/>
              </w:rPr>
            </w:pPr>
            <w:r>
              <w:rPr>
                <w:rFonts w:ascii="楷体" w:eastAsia="楷体" w:hAnsi="楷体" w:cs="楷体" w:hint="eastAsia"/>
                <w:spacing w:val="1"/>
                <w:lang w:bidi="zh-CN"/>
              </w:rPr>
              <w:t>局方：</w:t>
            </w:r>
          </w:p>
          <w:p w:rsidR="003870BF" w:rsidRPr="0059020D" w:rsidRDefault="003870BF" w:rsidP="003870BF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ascii="楷体" w:eastAsia="楷体" w:hAnsi="楷体" w:cs="楷体" w:hint="eastAsia"/>
                <w:spacing w:val="1"/>
                <w:lang w:bidi="zh-CN"/>
              </w:rPr>
            </w:pPr>
            <w:r>
              <w:rPr>
                <w:rFonts w:ascii="楷体" w:eastAsia="楷体" w:hAnsi="楷体" w:cs="楷体" w:hint="eastAsia"/>
                <w:spacing w:val="1"/>
                <w:lang w:bidi="zh-CN"/>
              </w:rPr>
              <w:t>督促波音和柯林斯关注</w:t>
            </w:r>
            <w:r>
              <w:rPr>
                <w:rFonts w:ascii="楷体" w:eastAsia="楷体" w:hAnsi="楷体" w:cs="楷体"/>
                <w:spacing w:val="1"/>
                <w:lang w:bidi="zh-CN"/>
              </w:rPr>
              <w:t>CPC</w:t>
            </w:r>
            <w:r w:rsidR="00607C3A">
              <w:rPr>
                <w:rFonts w:ascii="楷体" w:eastAsia="楷体" w:hAnsi="楷体" w:cs="楷体" w:hint="eastAsia"/>
                <w:spacing w:val="1"/>
                <w:lang w:bidi="zh-CN"/>
              </w:rPr>
              <w:t>本身故障后却</w:t>
            </w:r>
            <w:r>
              <w:rPr>
                <w:rFonts w:ascii="楷体" w:eastAsia="楷体" w:hAnsi="楷体" w:cs="楷体" w:hint="eastAsia"/>
                <w:spacing w:val="1"/>
                <w:lang w:bidi="zh-CN"/>
              </w:rPr>
              <w:t>不自动切换</w:t>
            </w:r>
            <w:r w:rsidR="00607C3A">
              <w:rPr>
                <w:rFonts w:ascii="楷体" w:eastAsia="楷体" w:hAnsi="楷体" w:cs="楷体" w:hint="eastAsia"/>
                <w:spacing w:val="1"/>
                <w:lang w:bidi="zh-CN"/>
              </w:rPr>
              <w:t>至</w:t>
            </w:r>
            <w:r>
              <w:rPr>
                <w:rFonts w:ascii="楷体" w:eastAsia="楷体" w:hAnsi="楷体" w:cs="楷体" w:hint="eastAsia"/>
                <w:spacing w:val="1"/>
                <w:lang w:bidi="zh-CN"/>
              </w:rPr>
              <w:t>备用位的失效模式并有针对性的给出解决措施。</w:t>
            </w:r>
            <w:bookmarkStart w:id="0" w:name="_GoBack"/>
            <w:bookmarkEnd w:id="0"/>
          </w:p>
        </w:tc>
      </w:tr>
    </w:tbl>
    <w:p w:rsidR="00C42984" w:rsidRDefault="00C42984"/>
    <w:sectPr w:rsidR="00C4298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B" w:rsidRDefault="00095AAB">
      <w:r>
        <w:separator/>
      </w:r>
    </w:p>
  </w:endnote>
  <w:endnote w:type="continuationSeparator" w:id="0">
    <w:p w:rsidR="00095AAB" w:rsidRDefault="0009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5971633-C3A4-4064-8874-A3372AE1EFDD}"/>
    <w:embedBold r:id="rId2" w:subsetted="1" w:fontKey="{B11BC23A-7F98-4AEC-B7B3-DF16D5DE873A}"/>
  </w:font>
  <w:font w:name="方正仿宋_GBK">
    <w:charset w:val="86"/>
    <w:family w:val="script"/>
    <w:pitch w:val="default"/>
    <w:sig w:usb0="00000000" w:usb1="38CF7CFA" w:usb2="00082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84" w:rsidRDefault="00372E32">
    <w:r>
      <w:rPr>
        <w:rFonts w:ascii="楷体" w:eastAsia="楷体" w:hAnsi="楷体" w:cs="楷体"/>
        <w:sz w:val="24"/>
        <w:szCs w:val="40"/>
      </w:rPr>
      <w:t>202</w:t>
    </w:r>
    <w:r>
      <w:rPr>
        <w:rFonts w:ascii="楷体" w:eastAsia="楷体" w:hAnsi="楷体" w:cs="楷体" w:hint="eastAsia"/>
        <w:sz w:val="24"/>
        <w:szCs w:val="40"/>
      </w:rPr>
      <w:t>6</w:t>
    </w:r>
    <w:r>
      <w:rPr>
        <w:rFonts w:ascii="楷体" w:eastAsia="楷体" w:hAnsi="楷体" w:cs="楷体"/>
        <w:sz w:val="24"/>
        <w:szCs w:val="40"/>
      </w:rPr>
      <w:t>年</w:t>
    </w:r>
    <w:r>
      <w:rPr>
        <w:rFonts w:ascii="楷体" w:eastAsia="楷体" w:hAnsi="楷体" w:cs="楷体" w:hint="eastAsia"/>
        <w:sz w:val="24"/>
        <w:szCs w:val="40"/>
      </w:rPr>
      <w:t>0</w:t>
    </w:r>
    <w:r w:rsidR="004A6FA7">
      <w:rPr>
        <w:rFonts w:ascii="楷体" w:eastAsia="楷体" w:hAnsi="楷体" w:cs="楷体"/>
        <w:sz w:val="24"/>
        <w:szCs w:val="40"/>
      </w:rPr>
      <w:t>5</w:t>
    </w:r>
    <w:r>
      <w:rPr>
        <w:rFonts w:ascii="楷体" w:eastAsia="楷体" w:hAnsi="楷体" w:cs="楷体"/>
        <w:sz w:val="24"/>
        <w:szCs w:val="40"/>
      </w:rPr>
      <w:t>月</w:t>
    </w:r>
    <w:r w:rsidR="004A6FA7">
      <w:rPr>
        <w:rFonts w:ascii="楷体" w:eastAsia="楷体" w:hAnsi="楷体" w:cs="楷体"/>
        <w:sz w:val="24"/>
        <w:szCs w:val="40"/>
      </w:rPr>
      <w:t>12</w:t>
    </w:r>
    <w:r>
      <w:rPr>
        <w:rFonts w:ascii="楷体" w:eastAsia="楷体" w:hAnsi="楷体" w:cs="楷体"/>
        <w:sz w:val="24"/>
        <w:szCs w:val="40"/>
      </w:rPr>
      <w:t>日</w:t>
    </w:r>
    <w:r>
      <w:rPr>
        <w:rFonts w:ascii="楷体" w:eastAsia="楷体" w:hAnsi="楷体" w:cs="楷体" w:hint="eastAsia"/>
        <w:sz w:val="24"/>
        <w:szCs w:val="40"/>
      </w:rPr>
      <w:t xml:space="preserve">  编写：B737MTC </w:t>
    </w:r>
    <w:r w:rsidR="004A6FA7">
      <w:rPr>
        <w:rFonts w:ascii="楷体" w:eastAsia="楷体" w:hAnsi="楷体" w:cs="楷体" w:hint="eastAsia"/>
        <w:sz w:val="24"/>
        <w:szCs w:val="40"/>
      </w:rPr>
      <w:t>山</w:t>
    </w:r>
    <w:proofErr w:type="gramStart"/>
    <w:r w:rsidR="004A6FA7">
      <w:rPr>
        <w:rFonts w:ascii="楷体" w:eastAsia="楷体" w:hAnsi="楷体" w:cs="楷体" w:hint="eastAsia"/>
        <w:sz w:val="24"/>
        <w:szCs w:val="40"/>
      </w:rPr>
      <w:t>航赵德帅</w:t>
    </w:r>
    <w:proofErr w:type="gramEnd"/>
    <w:r>
      <w:rPr>
        <w:rFonts w:ascii="楷体" w:eastAsia="楷体" w:hAnsi="楷体" w:cs="楷体"/>
        <w:sz w:val="24"/>
        <w:szCs w:val="40"/>
      </w:rPr>
      <w:t xml:space="preserve"> </w:t>
    </w:r>
    <w:r>
      <w:rPr>
        <w:rFonts w:ascii="楷体" w:eastAsia="楷体" w:hAnsi="楷体" w:cs="楷体" w:hint="eastAsia"/>
        <w:sz w:val="24"/>
        <w:szCs w:val="40"/>
      </w:rPr>
      <w:t xml:space="preserve"> 审核：民航维修技术委员</w:t>
    </w:r>
  </w:p>
  <w:p w:rsidR="00C42984" w:rsidRPr="004A6FA7" w:rsidRDefault="00C429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B" w:rsidRDefault="00095AAB">
      <w:r>
        <w:separator/>
      </w:r>
    </w:p>
  </w:footnote>
  <w:footnote w:type="continuationSeparator" w:id="0">
    <w:p w:rsidR="00095AAB" w:rsidRDefault="0009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84" w:rsidRDefault="00C42984">
    <w:pPr>
      <w:pStyle w:val="a5"/>
    </w:pPr>
  </w:p>
  <w:p w:rsidR="00C42984" w:rsidRDefault="00C42984">
    <w:pPr>
      <w:pStyle w:val="a5"/>
    </w:pPr>
  </w:p>
  <w:p w:rsidR="00C42984" w:rsidRDefault="00372E32">
    <w:pPr>
      <w:pStyle w:val="a5"/>
      <w:rPr>
        <w:rFonts w:ascii="楷体" w:eastAsia="楷体" w:hAnsi="楷体" w:cs="楷体"/>
        <w:b/>
        <w:bCs/>
      </w:rPr>
    </w:pPr>
    <w:r>
      <w:rPr>
        <w:rFonts w:ascii="楷体" w:eastAsia="楷体" w:hAnsi="楷体" w:cs="楷体" w:hint="eastAsia"/>
        <w:b/>
        <w:bCs/>
      </w:rPr>
      <w:t>维修技术委员会（MTC）                                        维修技术信息 MTM-737-</w:t>
    </w:r>
    <w:r w:rsidR="00DA5382">
      <w:rPr>
        <w:rFonts w:ascii="楷体" w:eastAsia="楷体" w:hAnsi="楷体" w:cs="楷体"/>
        <w:b/>
        <w:bCs/>
      </w:rPr>
      <w:t>21</w:t>
    </w:r>
    <w:r>
      <w:rPr>
        <w:rFonts w:ascii="楷体" w:eastAsia="楷体" w:hAnsi="楷体" w:cs="楷体" w:hint="eastAsia"/>
        <w:b/>
        <w:bCs/>
      </w:rPr>
      <w:t>-20260</w:t>
    </w:r>
    <w:r w:rsidR="00DA5382">
      <w:rPr>
        <w:rFonts w:ascii="楷体" w:eastAsia="楷体" w:hAnsi="楷体" w:cs="楷体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5BA957"/>
    <w:multiLevelType w:val="singleLevel"/>
    <w:tmpl w:val="D75BA95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CA67BDB"/>
    <w:multiLevelType w:val="hybridMultilevel"/>
    <w:tmpl w:val="60169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8DD6E"/>
    <w:multiLevelType w:val="singleLevel"/>
    <w:tmpl w:val="33C8DD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415D5AE6"/>
    <w:multiLevelType w:val="multilevel"/>
    <w:tmpl w:val="415D5AE6"/>
    <w:lvl w:ilvl="0">
      <w:start w:val="1"/>
      <w:numFmt w:val="decimal"/>
      <w:lvlText w:val="%1."/>
      <w:lvlJc w:val="left"/>
      <w:pPr>
        <w:ind w:left="1005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73726"/>
    <w:rsid w:val="00095AAB"/>
    <w:rsid w:val="000A6351"/>
    <w:rsid w:val="000C57E4"/>
    <w:rsid w:val="000D7CF8"/>
    <w:rsid w:val="00105C1C"/>
    <w:rsid w:val="00111145"/>
    <w:rsid w:val="00175ECE"/>
    <w:rsid w:val="00195B5B"/>
    <w:rsid w:val="001A4AF2"/>
    <w:rsid w:val="00210C1B"/>
    <w:rsid w:val="0029170A"/>
    <w:rsid w:val="00293E87"/>
    <w:rsid w:val="002A3925"/>
    <w:rsid w:val="003068EB"/>
    <w:rsid w:val="00372E32"/>
    <w:rsid w:val="003870BF"/>
    <w:rsid w:val="003C73EB"/>
    <w:rsid w:val="003C741B"/>
    <w:rsid w:val="003E57E2"/>
    <w:rsid w:val="00447D1F"/>
    <w:rsid w:val="00471BB0"/>
    <w:rsid w:val="004A46AB"/>
    <w:rsid w:val="004A6FA7"/>
    <w:rsid w:val="00547F55"/>
    <w:rsid w:val="00565D10"/>
    <w:rsid w:val="0057071F"/>
    <w:rsid w:val="0059020D"/>
    <w:rsid w:val="005A0C50"/>
    <w:rsid w:val="005A506E"/>
    <w:rsid w:val="005A50C5"/>
    <w:rsid w:val="00600CD0"/>
    <w:rsid w:val="00607C3A"/>
    <w:rsid w:val="006207E8"/>
    <w:rsid w:val="00632764"/>
    <w:rsid w:val="00655FDE"/>
    <w:rsid w:val="00692A7B"/>
    <w:rsid w:val="006A54CC"/>
    <w:rsid w:val="006B132B"/>
    <w:rsid w:val="006B3A95"/>
    <w:rsid w:val="006C0B80"/>
    <w:rsid w:val="00755D66"/>
    <w:rsid w:val="00783EC2"/>
    <w:rsid w:val="00837ACE"/>
    <w:rsid w:val="00863ABE"/>
    <w:rsid w:val="0088008F"/>
    <w:rsid w:val="0091201C"/>
    <w:rsid w:val="00936A3B"/>
    <w:rsid w:val="00957536"/>
    <w:rsid w:val="009707F6"/>
    <w:rsid w:val="009A1D90"/>
    <w:rsid w:val="009F1215"/>
    <w:rsid w:val="00A1264B"/>
    <w:rsid w:val="00A27D69"/>
    <w:rsid w:val="00A541CF"/>
    <w:rsid w:val="00A76B8B"/>
    <w:rsid w:val="00AF2B8B"/>
    <w:rsid w:val="00B10279"/>
    <w:rsid w:val="00B546B3"/>
    <w:rsid w:val="00B62C20"/>
    <w:rsid w:val="00BB0548"/>
    <w:rsid w:val="00C0195F"/>
    <w:rsid w:val="00C42984"/>
    <w:rsid w:val="00C77DC5"/>
    <w:rsid w:val="00D065BB"/>
    <w:rsid w:val="00D10A69"/>
    <w:rsid w:val="00D1144D"/>
    <w:rsid w:val="00D2555D"/>
    <w:rsid w:val="00DA5382"/>
    <w:rsid w:val="00DB70E7"/>
    <w:rsid w:val="00DD334D"/>
    <w:rsid w:val="00DE16B6"/>
    <w:rsid w:val="00E23458"/>
    <w:rsid w:val="00E54674"/>
    <w:rsid w:val="00E6151D"/>
    <w:rsid w:val="00EE768D"/>
    <w:rsid w:val="00F4347F"/>
    <w:rsid w:val="00F44A4C"/>
    <w:rsid w:val="031F252E"/>
    <w:rsid w:val="06385A43"/>
    <w:rsid w:val="0A8235E3"/>
    <w:rsid w:val="0D1644B7"/>
    <w:rsid w:val="0DB13287"/>
    <w:rsid w:val="115A0E16"/>
    <w:rsid w:val="13AC5677"/>
    <w:rsid w:val="176A79A2"/>
    <w:rsid w:val="1B001094"/>
    <w:rsid w:val="1E8F1119"/>
    <w:rsid w:val="25BC1C48"/>
    <w:rsid w:val="2E857D96"/>
    <w:rsid w:val="388C54AA"/>
    <w:rsid w:val="389F672E"/>
    <w:rsid w:val="39B12CEE"/>
    <w:rsid w:val="39F5707E"/>
    <w:rsid w:val="3C3F2833"/>
    <w:rsid w:val="3C8E7D22"/>
    <w:rsid w:val="3E1A17B9"/>
    <w:rsid w:val="41373726"/>
    <w:rsid w:val="42444EA2"/>
    <w:rsid w:val="43305BFF"/>
    <w:rsid w:val="4866322B"/>
    <w:rsid w:val="50650093"/>
    <w:rsid w:val="5AE66844"/>
    <w:rsid w:val="715C1F07"/>
    <w:rsid w:val="727B5586"/>
    <w:rsid w:val="7A3031E0"/>
    <w:rsid w:val="7A922E92"/>
    <w:rsid w:val="7F6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EC3F40"/>
  <w15:docId w15:val="{4BAA564A-522A-4CBA-B265-F9691138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List Paragraph"/>
    <w:basedOn w:val="a"/>
    <w:uiPriority w:val="99"/>
    <w:rsid w:val="00387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241</Words>
  <Characters>1379</Characters>
  <Application>Microsoft Office Word</Application>
  <DocSecurity>0</DocSecurity>
  <Lines>11</Lines>
  <Paragraphs>3</Paragraphs>
  <ScaleCrop>false</ScaleCrop>
  <Company>sda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海客谈</dc:creator>
  <cp:lastModifiedBy>赵德帅</cp:lastModifiedBy>
  <cp:revision>207</cp:revision>
  <dcterms:created xsi:type="dcterms:W3CDTF">2026-05-12T01:01:00Z</dcterms:created>
  <dcterms:modified xsi:type="dcterms:W3CDTF">2026-05-14T07:50:00Z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06C291F24BCC4D95891EEF206013AF77_13</vt:lpwstr>
  </property>
  <property fmtid="{D5CDD505-2E9C-101B-9397-08002B2CF9AE}" pid="4" name="KSOTemplateDocerSaveRecord">
    <vt:lpwstr>eyJoZGlkIjoiNjJkMTFkNDc3MGMwMzhlYTEyZGYzNDUzNzk1NGNlMTUiLCJ1c2VySWQiOiIzNDQwMTQ0NjAifQ==</vt:lpwstr>
  </property>
</Properties>
</file>