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D1B" w:rsidRPr="001910AF" w:rsidRDefault="00A87D1B" w:rsidP="00CD585D">
      <w:pPr>
        <w:pStyle w:val="ListParagraph"/>
        <w:ind w:left="36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910AF">
        <w:rPr>
          <w:rFonts w:ascii="Arial" w:hAnsi="Arial" w:cs="Arial"/>
          <w:b/>
          <w:sz w:val="28"/>
          <w:szCs w:val="28"/>
          <w:u w:val="single"/>
        </w:rPr>
        <w:t xml:space="preserve">Horizontal Stabilizer </w:t>
      </w:r>
      <w:r w:rsidR="000B34DE" w:rsidRPr="001910AF">
        <w:rPr>
          <w:rFonts w:ascii="Arial" w:hAnsi="Arial" w:cs="Arial"/>
          <w:b/>
          <w:sz w:val="28"/>
          <w:szCs w:val="28"/>
          <w:u w:val="single"/>
        </w:rPr>
        <w:t>–</w:t>
      </w:r>
      <w:r w:rsidRPr="001910AF">
        <w:rPr>
          <w:rFonts w:ascii="Arial" w:hAnsi="Arial" w:cs="Arial"/>
          <w:b/>
          <w:sz w:val="28"/>
          <w:szCs w:val="28"/>
          <w:u w:val="single"/>
        </w:rPr>
        <w:t xml:space="preserve"> Inspection</w:t>
      </w:r>
    </w:p>
    <w:p w:rsidR="001E6BB6" w:rsidRPr="001910AF" w:rsidRDefault="001E6BB6" w:rsidP="00CD585D">
      <w:pPr>
        <w:pStyle w:val="ListParagraph"/>
        <w:ind w:left="36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B34DE" w:rsidRPr="001910AF" w:rsidRDefault="000B34DE" w:rsidP="00B247A4">
      <w:pPr>
        <w:pStyle w:val="ListParagraph"/>
        <w:numPr>
          <w:ilvl w:val="1"/>
          <w:numId w:val="13"/>
        </w:numPr>
        <w:rPr>
          <w:rFonts w:ascii="Arial" w:hAnsi="Arial" w:cs="Arial"/>
          <w:b/>
          <w:sz w:val="24"/>
          <w:szCs w:val="24"/>
          <w:u w:val="single"/>
        </w:rPr>
      </w:pPr>
      <w:r w:rsidRPr="001910AF">
        <w:rPr>
          <w:rFonts w:ascii="Arial" w:hAnsi="Arial" w:cs="Arial"/>
          <w:b/>
          <w:sz w:val="24"/>
          <w:szCs w:val="24"/>
        </w:rPr>
        <w:t>General</w:t>
      </w:r>
      <w:r w:rsidR="00677ADE" w:rsidRPr="001910AF">
        <w:rPr>
          <w:rFonts w:ascii="Arial" w:hAnsi="Arial" w:cs="Arial"/>
          <w:b/>
          <w:sz w:val="24"/>
          <w:szCs w:val="24"/>
        </w:rPr>
        <w:t xml:space="preserve"> Notes</w:t>
      </w:r>
    </w:p>
    <w:p w:rsidR="000B34DE" w:rsidRPr="001910AF" w:rsidRDefault="000B34DE" w:rsidP="00C30B50">
      <w:pPr>
        <w:pStyle w:val="ListParagraph"/>
        <w:numPr>
          <w:ilvl w:val="2"/>
          <w:numId w:val="13"/>
        </w:numPr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 xml:space="preserve">This task is to calculate the </w:t>
      </w:r>
      <w:proofErr w:type="spellStart"/>
      <w:r w:rsidRPr="001910AF">
        <w:rPr>
          <w:rFonts w:ascii="Arial" w:hAnsi="Arial" w:cs="Arial"/>
          <w:sz w:val="20"/>
          <w:szCs w:val="20"/>
        </w:rPr>
        <w:t>freeplay</w:t>
      </w:r>
      <w:proofErr w:type="spellEnd"/>
      <w:r w:rsidRPr="001910AF">
        <w:rPr>
          <w:rFonts w:ascii="Arial" w:hAnsi="Arial" w:cs="Arial"/>
          <w:sz w:val="20"/>
          <w:szCs w:val="20"/>
        </w:rPr>
        <w:t xml:space="preserve"> of the horizontal stabilizer. The </w:t>
      </w:r>
      <w:proofErr w:type="spellStart"/>
      <w:r w:rsidRPr="001910AF">
        <w:rPr>
          <w:rFonts w:ascii="Arial" w:hAnsi="Arial" w:cs="Arial"/>
          <w:sz w:val="20"/>
          <w:szCs w:val="20"/>
        </w:rPr>
        <w:t>freeplay</w:t>
      </w:r>
      <w:proofErr w:type="spellEnd"/>
      <w:r w:rsidRPr="001910AF">
        <w:rPr>
          <w:rFonts w:ascii="Arial" w:hAnsi="Arial" w:cs="Arial"/>
          <w:sz w:val="20"/>
          <w:szCs w:val="20"/>
        </w:rPr>
        <w:t xml:space="preserve"> of the horizontal stabilizer is the total of the </w:t>
      </w:r>
      <w:proofErr w:type="spellStart"/>
      <w:r w:rsidRPr="001910AF">
        <w:rPr>
          <w:rFonts w:ascii="Arial" w:hAnsi="Arial" w:cs="Arial"/>
          <w:sz w:val="20"/>
          <w:szCs w:val="20"/>
        </w:rPr>
        <w:t>freeplay</w:t>
      </w:r>
      <w:proofErr w:type="spellEnd"/>
      <w:r w:rsidRPr="001910AF">
        <w:rPr>
          <w:rFonts w:ascii="Arial" w:hAnsi="Arial" w:cs="Arial"/>
          <w:sz w:val="20"/>
          <w:szCs w:val="20"/>
        </w:rPr>
        <w:t xml:space="preserve"> of the stabilizer jackscrew and the hinge mechanism.</w:t>
      </w:r>
    </w:p>
    <w:p w:rsidR="00C0170D" w:rsidRPr="00616079" w:rsidRDefault="000B34DE" w:rsidP="00C30B50">
      <w:pPr>
        <w:pStyle w:val="ListParagraph"/>
        <w:numPr>
          <w:ilvl w:val="2"/>
          <w:numId w:val="14"/>
        </w:numPr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This task involves the use of multiple shot bags applied</w:t>
      </w:r>
      <w:r w:rsidR="00B92BA8">
        <w:rPr>
          <w:rFonts w:ascii="Arial" w:hAnsi="Arial" w:cs="Arial"/>
          <w:sz w:val="20"/>
          <w:szCs w:val="20"/>
        </w:rPr>
        <w:t xml:space="preserve"> in the area of </w:t>
      </w:r>
      <w:r w:rsidRPr="001910AF">
        <w:rPr>
          <w:rFonts w:ascii="Arial" w:hAnsi="Arial" w:cs="Arial"/>
          <w:sz w:val="20"/>
          <w:szCs w:val="20"/>
        </w:rPr>
        <w:t>the front spar of the horizontal s</w:t>
      </w:r>
      <w:r w:rsidRPr="00616079">
        <w:rPr>
          <w:rFonts w:ascii="Arial" w:hAnsi="Arial" w:cs="Arial"/>
          <w:sz w:val="20"/>
          <w:szCs w:val="20"/>
        </w:rPr>
        <w:t xml:space="preserve">tabilizer. One set of </w:t>
      </w:r>
      <w:r w:rsidR="00B92BA8" w:rsidRPr="00616079">
        <w:rPr>
          <w:rFonts w:ascii="Arial" w:hAnsi="Arial" w:cs="Arial"/>
          <w:sz w:val="20"/>
          <w:szCs w:val="20"/>
        </w:rPr>
        <w:t>shot bags weighing a total of 600</w:t>
      </w:r>
      <w:r w:rsidR="00F03A8B" w:rsidRPr="00616079">
        <w:rPr>
          <w:rFonts w:ascii="Arial" w:hAnsi="Arial" w:cs="Arial"/>
          <w:sz w:val="20"/>
          <w:szCs w:val="20"/>
        </w:rPr>
        <w:t xml:space="preserve"> ±</w:t>
      </w:r>
      <w:r w:rsidR="00AA036B" w:rsidRPr="00616079">
        <w:rPr>
          <w:rFonts w:ascii="Arial" w:hAnsi="Arial" w:cs="Arial"/>
          <w:sz w:val="20"/>
          <w:szCs w:val="20"/>
        </w:rPr>
        <w:t xml:space="preserve"> 20</w:t>
      </w:r>
      <w:r w:rsidR="00B92BA8" w:rsidRPr="00616079">
        <w:rPr>
          <w:rFonts w:ascii="Arial" w:hAnsi="Arial" w:cs="Arial"/>
          <w:sz w:val="20"/>
          <w:szCs w:val="20"/>
        </w:rPr>
        <w:t xml:space="preserve"> pounds is required for the hinge bearing measurements. Two</w:t>
      </w:r>
      <w:r w:rsidRPr="00616079">
        <w:rPr>
          <w:rFonts w:ascii="Arial" w:hAnsi="Arial" w:cs="Arial"/>
          <w:sz w:val="20"/>
          <w:szCs w:val="20"/>
        </w:rPr>
        <w:t xml:space="preserve"> sets </w:t>
      </w:r>
      <w:r w:rsidR="00B92BA8" w:rsidRPr="00616079">
        <w:rPr>
          <w:rFonts w:ascii="Arial" w:hAnsi="Arial" w:cs="Arial"/>
          <w:sz w:val="20"/>
          <w:szCs w:val="20"/>
        </w:rPr>
        <w:t>of shot bags weighing a total of 500</w:t>
      </w:r>
      <w:r w:rsidR="00F03A8B" w:rsidRPr="00616079">
        <w:rPr>
          <w:rFonts w:ascii="Arial" w:hAnsi="Arial" w:cs="Arial"/>
          <w:sz w:val="20"/>
          <w:szCs w:val="20"/>
        </w:rPr>
        <w:t xml:space="preserve"> ±</w:t>
      </w:r>
      <w:r w:rsidR="00AA036B" w:rsidRPr="00616079">
        <w:rPr>
          <w:rFonts w:ascii="Arial" w:hAnsi="Arial" w:cs="Arial"/>
          <w:sz w:val="20"/>
          <w:szCs w:val="20"/>
        </w:rPr>
        <w:t xml:space="preserve"> 20</w:t>
      </w:r>
      <w:r w:rsidR="00F03A8B" w:rsidRPr="00616079">
        <w:rPr>
          <w:rFonts w:ascii="Arial" w:hAnsi="Arial" w:cs="Arial"/>
          <w:sz w:val="20"/>
          <w:szCs w:val="20"/>
        </w:rPr>
        <w:t xml:space="preserve"> </w:t>
      </w:r>
      <w:r w:rsidR="00B92BA8" w:rsidRPr="00616079">
        <w:rPr>
          <w:rFonts w:ascii="Arial" w:hAnsi="Arial" w:cs="Arial"/>
          <w:sz w:val="20"/>
          <w:szCs w:val="20"/>
        </w:rPr>
        <w:t>pounds per set (total 1000</w:t>
      </w:r>
      <w:r w:rsidR="00F03A8B" w:rsidRPr="00616079">
        <w:rPr>
          <w:rFonts w:ascii="Arial" w:hAnsi="Arial" w:cs="Arial"/>
          <w:sz w:val="20"/>
          <w:szCs w:val="20"/>
        </w:rPr>
        <w:t xml:space="preserve"> ± 40 </w:t>
      </w:r>
      <w:r w:rsidR="00B92BA8" w:rsidRPr="00616079">
        <w:rPr>
          <w:rFonts w:ascii="Arial" w:hAnsi="Arial" w:cs="Arial"/>
          <w:sz w:val="20"/>
          <w:szCs w:val="20"/>
        </w:rPr>
        <w:t>pounds) is required for the jackscrew measurement. The procedure described herein uses shot bags weighing 25</w:t>
      </w:r>
      <w:r w:rsidR="00AA036B" w:rsidRPr="00616079">
        <w:rPr>
          <w:rFonts w:ascii="Arial" w:hAnsi="Arial" w:cs="Arial"/>
          <w:sz w:val="20"/>
          <w:szCs w:val="20"/>
        </w:rPr>
        <w:t xml:space="preserve"> ± 1 </w:t>
      </w:r>
      <w:r w:rsidR="00B92BA8" w:rsidRPr="00616079">
        <w:rPr>
          <w:rFonts w:ascii="Arial" w:hAnsi="Arial" w:cs="Arial"/>
          <w:sz w:val="20"/>
          <w:szCs w:val="20"/>
        </w:rPr>
        <w:t xml:space="preserve">pounds each. </w:t>
      </w:r>
    </w:p>
    <w:p w:rsidR="00C0170D" w:rsidRPr="00616079" w:rsidRDefault="00C0170D" w:rsidP="00C0170D">
      <w:pPr>
        <w:pStyle w:val="ListParagraph"/>
        <w:numPr>
          <w:ilvl w:val="3"/>
          <w:numId w:val="14"/>
        </w:numPr>
        <w:rPr>
          <w:rFonts w:ascii="Arial" w:hAnsi="Arial" w:cs="Arial"/>
          <w:sz w:val="20"/>
          <w:szCs w:val="20"/>
        </w:rPr>
      </w:pPr>
      <w:r w:rsidRPr="00616079">
        <w:rPr>
          <w:rFonts w:ascii="Arial" w:hAnsi="Arial" w:cs="Arial"/>
          <w:sz w:val="20"/>
          <w:szCs w:val="20"/>
        </w:rPr>
        <w:t xml:space="preserve">For hinge bearing measurements, use of bags of </w:t>
      </w:r>
      <w:r w:rsidR="005A73C9" w:rsidRPr="00616079">
        <w:rPr>
          <w:rFonts w:ascii="Arial" w:hAnsi="Arial" w:cs="Arial"/>
          <w:sz w:val="20"/>
          <w:szCs w:val="20"/>
        </w:rPr>
        <w:t>alternate</w:t>
      </w:r>
      <w:r w:rsidRPr="00616079">
        <w:rPr>
          <w:rFonts w:ascii="Arial" w:hAnsi="Arial" w:cs="Arial"/>
          <w:sz w:val="20"/>
          <w:szCs w:val="20"/>
        </w:rPr>
        <w:t xml:space="preserve"> capacity is acceptable so long as the intended weight, placement and distribution of the bags achieve a</w:t>
      </w:r>
      <w:r w:rsidR="005A73C9" w:rsidRPr="00616079">
        <w:rPr>
          <w:rFonts w:ascii="Arial" w:hAnsi="Arial" w:cs="Arial"/>
          <w:sz w:val="20"/>
          <w:szCs w:val="20"/>
        </w:rPr>
        <w:t>n even distribution of weight</w:t>
      </w:r>
      <w:r w:rsidR="0084309D" w:rsidRPr="00616079">
        <w:rPr>
          <w:rFonts w:ascii="Arial" w:hAnsi="Arial" w:cs="Arial"/>
          <w:sz w:val="20"/>
          <w:szCs w:val="20"/>
        </w:rPr>
        <w:t>s such</w:t>
      </w:r>
      <w:r w:rsidR="005A73C9" w:rsidRPr="00616079">
        <w:rPr>
          <w:rFonts w:ascii="Arial" w:hAnsi="Arial" w:cs="Arial"/>
          <w:sz w:val="20"/>
          <w:szCs w:val="20"/>
        </w:rPr>
        <w:t xml:space="preserve"> that</w:t>
      </w:r>
      <w:r w:rsidR="0084309D" w:rsidRPr="00616079">
        <w:rPr>
          <w:rFonts w:ascii="Arial" w:hAnsi="Arial" w:cs="Arial"/>
          <w:sz w:val="20"/>
          <w:szCs w:val="20"/>
        </w:rPr>
        <w:t xml:space="preserve"> the total weight</w:t>
      </w:r>
      <w:r w:rsidR="005A73C9" w:rsidRPr="00616079">
        <w:rPr>
          <w:rFonts w:ascii="Arial" w:hAnsi="Arial" w:cs="Arial"/>
          <w:sz w:val="20"/>
          <w:szCs w:val="20"/>
        </w:rPr>
        <w:t xml:space="preserve"> is centered</w:t>
      </w:r>
      <w:r w:rsidRPr="00616079">
        <w:rPr>
          <w:rFonts w:ascii="Arial" w:hAnsi="Arial" w:cs="Arial"/>
          <w:sz w:val="20"/>
          <w:szCs w:val="20"/>
        </w:rPr>
        <w:t xml:space="preserve"> </w:t>
      </w:r>
      <w:r w:rsidR="0084309D" w:rsidRPr="00616079">
        <w:rPr>
          <w:rFonts w:ascii="Arial" w:hAnsi="Arial" w:cs="Arial"/>
          <w:sz w:val="20"/>
          <w:szCs w:val="20"/>
        </w:rPr>
        <w:t>72 ± 2</w:t>
      </w:r>
      <w:r w:rsidRPr="00616079">
        <w:rPr>
          <w:rFonts w:ascii="Arial" w:hAnsi="Arial" w:cs="Arial"/>
          <w:sz w:val="20"/>
          <w:szCs w:val="20"/>
        </w:rPr>
        <w:t xml:space="preserve"> inches outboard of LE STA 198.23 shown in Figure 1</w:t>
      </w:r>
      <w:r w:rsidR="00AA036B" w:rsidRPr="00616079">
        <w:rPr>
          <w:rFonts w:ascii="Arial" w:hAnsi="Arial" w:cs="Arial"/>
          <w:sz w:val="20"/>
          <w:szCs w:val="20"/>
        </w:rPr>
        <w:t>, View C</w:t>
      </w:r>
      <w:r w:rsidRPr="00616079">
        <w:rPr>
          <w:rFonts w:ascii="Arial" w:hAnsi="Arial" w:cs="Arial"/>
          <w:sz w:val="20"/>
          <w:szCs w:val="20"/>
        </w:rPr>
        <w:t>.</w:t>
      </w:r>
    </w:p>
    <w:p w:rsidR="00C0170D" w:rsidRDefault="00C0170D" w:rsidP="00C0170D">
      <w:pPr>
        <w:pStyle w:val="ListParagraph"/>
        <w:numPr>
          <w:ilvl w:val="3"/>
          <w:numId w:val="14"/>
        </w:numPr>
        <w:rPr>
          <w:rFonts w:ascii="Arial" w:hAnsi="Arial" w:cs="Arial"/>
          <w:sz w:val="20"/>
          <w:szCs w:val="20"/>
        </w:rPr>
      </w:pPr>
      <w:r w:rsidRPr="00616079">
        <w:rPr>
          <w:rFonts w:ascii="Arial" w:hAnsi="Arial" w:cs="Arial"/>
          <w:sz w:val="20"/>
          <w:szCs w:val="20"/>
        </w:rPr>
        <w:t xml:space="preserve">For jackscrew measurements, use of bags of </w:t>
      </w:r>
      <w:r w:rsidR="00AA036B" w:rsidRPr="00616079">
        <w:rPr>
          <w:rFonts w:ascii="Arial" w:hAnsi="Arial" w:cs="Arial"/>
          <w:sz w:val="20"/>
          <w:szCs w:val="20"/>
        </w:rPr>
        <w:t>alternate</w:t>
      </w:r>
      <w:r w:rsidRPr="00616079">
        <w:rPr>
          <w:rFonts w:ascii="Arial" w:hAnsi="Arial" w:cs="Arial"/>
          <w:sz w:val="20"/>
          <w:szCs w:val="20"/>
        </w:rPr>
        <w:t xml:space="preserve"> capacity is accept</w:t>
      </w:r>
      <w:r w:rsidR="00AA036B" w:rsidRPr="00616079">
        <w:rPr>
          <w:rFonts w:ascii="Arial" w:hAnsi="Arial" w:cs="Arial"/>
          <w:sz w:val="20"/>
          <w:szCs w:val="20"/>
        </w:rPr>
        <w:t>able so long as the intended weight is achieved and the placement is confined within the location shown in Figure 1, View E.</w:t>
      </w:r>
    </w:p>
    <w:p w:rsidR="0036404A" w:rsidRPr="0036404A" w:rsidRDefault="0036404A" w:rsidP="00C0170D">
      <w:pPr>
        <w:pStyle w:val="ListParagraph"/>
        <w:numPr>
          <w:ilvl w:val="3"/>
          <w:numId w:val="14"/>
        </w:numPr>
        <w:rPr>
          <w:rFonts w:ascii="Arial" w:hAnsi="Arial" w:cs="Arial"/>
          <w:sz w:val="20"/>
          <w:szCs w:val="20"/>
        </w:rPr>
      </w:pPr>
      <w:r w:rsidRPr="0036404A">
        <w:rPr>
          <w:rFonts w:ascii="Arial" w:hAnsi="Arial" w:cs="Arial"/>
          <w:sz w:val="20"/>
          <w:szCs w:val="20"/>
        </w:rPr>
        <w:t>When placing the weight, protect the upper surface of the horizontal stabilizer with a sheet of soft padding as needed to ensure damage is not caused by weights.</w:t>
      </w:r>
    </w:p>
    <w:p w:rsidR="000B34DE" w:rsidRPr="001910AF" w:rsidRDefault="000B34DE" w:rsidP="00E56FF5">
      <w:pPr>
        <w:pStyle w:val="ListParagraph"/>
        <w:ind w:left="1620" w:hanging="540"/>
        <w:rPr>
          <w:strike/>
          <w:sz w:val="20"/>
          <w:szCs w:val="20"/>
        </w:rPr>
      </w:pPr>
    </w:p>
    <w:p w:rsidR="007515DA" w:rsidRPr="001910AF" w:rsidRDefault="00CC617A" w:rsidP="00B247A4">
      <w:pPr>
        <w:pStyle w:val="ListParagraph"/>
        <w:numPr>
          <w:ilvl w:val="1"/>
          <w:numId w:val="14"/>
        </w:numPr>
        <w:rPr>
          <w:rFonts w:ascii="Arial" w:hAnsi="Arial" w:cs="Arial"/>
          <w:b/>
          <w:sz w:val="24"/>
          <w:szCs w:val="24"/>
        </w:rPr>
      </w:pPr>
      <w:r w:rsidRPr="001910AF">
        <w:rPr>
          <w:rFonts w:ascii="Arial" w:hAnsi="Arial" w:cs="Arial"/>
          <w:b/>
          <w:sz w:val="24"/>
          <w:szCs w:val="24"/>
        </w:rPr>
        <w:t>References</w:t>
      </w:r>
    </w:p>
    <w:p w:rsidR="00CC617A" w:rsidRPr="001910AF" w:rsidRDefault="00CC617A" w:rsidP="00CC617A">
      <w:pPr>
        <w:pStyle w:val="ListParagraph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Reference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  <w:t>Title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</w:p>
    <w:p w:rsidR="00CC617A" w:rsidRPr="001910AF" w:rsidRDefault="00CC617A" w:rsidP="00CC617A">
      <w:pPr>
        <w:pStyle w:val="ListParagraph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27-41-81-000-801          Stabilizer Ball Nut and Jackscrew Gearbox Removal (P/B 401)</w:t>
      </w:r>
    </w:p>
    <w:p w:rsidR="00CC617A" w:rsidRPr="001910AF" w:rsidRDefault="00CC617A" w:rsidP="00CC617A">
      <w:pPr>
        <w:pStyle w:val="ListParagraph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27-41-31-000-802</w:t>
      </w:r>
      <w:r w:rsidRPr="001910AF">
        <w:rPr>
          <w:rFonts w:ascii="Arial" w:hAnsi="Arial" w:cs="Arial"/>
          <w:sz w:val="20"/>
          <w:szCs w:val="20"/>
        </w:rPr>
        <w:tab/>
        <w:t>Horizontal Stabilizer Center Section Hinge Pin Removal (P/B 401)</w:t>
      </w:r>
      <w:r w:rsidR="000C511D" w:rsidRPr="001910AF">
        <w:rPr>
          <w:rFonts w:ascii="Arial" w:hAnsi="Arial" w:cs="Arial"/>
          <w:sz w:val="20"/>
          <w:szCs w:val="20"/>
        </w:rPr>
        <w:t xml:space="preserve">   </w:t>
      </w:r>
    </w:p>
    <w:p w:rsidR="00CC617A" w:rsidRPr="001910AF" w:rsidRDefault="00CC617A" w:rsidP="00CC617A">
      <w:pPr>
        <w:pStyle w:val="ListParagraph"/>
        <w:rPr>
          <w:sz w:val="20"/>
          <w:szCs w:val="20"/>
        </w:rPr>
      </w:pPr>
    </w:p>
    <w:p w:rsidR="000B34DE" w:rsidRPr="001910AF" w:rsidRDefault="00CC617A" w:rsidP="00B247A4">
      <w:pPr>
        <w:pStyle w:val="ListParagraph"/>
        <w:numPr>
          <w:ilvl w:val="1"/>
          <w:numId w:val="14"/>
        </w:numPr>
        <w:rPr>
          <w:rFonts w:ascii="Arial" w:hAnsi="Arial" w:cs="Arial"/>
          <w:b/>
          <w:sz w:val="24"/>
          <w:szCs w:val="24"/>
        </w:rPr>
      </w:pPr>
      <w:r w:rsidRPr="001910AF">
        <w:rPr>
          <w:rFonts w:ascii="Arial" w:hAnsi="Arial" w:cs="Arial"/>
          <w:b/>
          <w:sz w:val="24"/>
          <w:szCs w:val="24"/>
        </w:rPr>
        <w:t>Tools/Equipment</w:t>
      </w:r>
    </w:p>
    <w:p w:rsidR="00CC617A" w:rsidRPr="001910AF" w:rsidRDefault="00CC617A" w:rsidP="006C2DC3">
      <w:pPr>
        <w:pStyle w:val="ListParagraph"/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Reference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="006C2DC3" w:rsidRPr="001910AF">
        <w:rPr>
          <w:rFonts w:ascii="Arial" w:hAnsi="Arial" w:cs="Arial"/>
          <w:b/>
          <w:sz w:val="20"/>
          <w:szCs w:val="20"/>
          <w:u w:val="single"/>
        </w:rPr>
        <w:t>Description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="006C2DC3" w:rsidRPr="001910AF">
        <w:rPr>
          <w:rFonts w:ascii="Arial" w:hAnsi="Arial" w:cs="Arial"/>
          <w:b/>
          <w:sz w:val="20"/>
          <w:szCs w:val="20"/>
          <w:u w:val="single"/>
        </w:rPr>
        <w:t xml:space="preserve">               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="006C2DC3" w:rsidRPr="001910AF">
        <w:rPr>
          <w:rFonts w:ascii="Arial" w:hAnsi="Arial" w:cs="Arial"/>
          <w:b/>
          <w:sz w:val="20"/>
          <w:szCs w:val="20"/>
          <w:u w:val="single"/>
        </w:rPr>
        <w:t xml:space="preserve">          </w:t>
      </w:r>
    </w:p>
    <w:p w:rsidR="006C2DC3" w:rsidRPr="001910AF" w:rsidRDefault="006C2DC3" w:rsidP="006C2DC3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STD-1200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  <w:t>Sandbag</w:t>
      </w:r>
    </w:p>
    <w:p w:rsidR="00CC617A" w:rsidRPr="001910AF" w:rsidRDefault="006C2DC3" w:rsidP="006C2DC3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STD-1238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  <w:t>Indicator – Dial</w:t>
      </w:r>
    </w:p>
    <w:p w:rsidR="00463F77" w:rsidRPr="001910AF" w:rsidRDefault="006C2DC3" w:rsidP="00214EDF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STD-1279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  <w:t>Mount-Device, Mounting, Holds the Dial Indicator</w:t>
      </w:r>
    </w:p>
    <w:p w:rsidR="00B247A4" w:rsidRPr="001910AF" w:rsidRDefault="00B247A4" w:rsidP="00214EDF">
      <w:pPr>
        <w:pStyle w:val="ListParagraph"/>
        <w:spacing w:line="240" w:lineRule="auto"/>
        <w:rPr>
          <w:sz w:val="20"/>
          <w:szCs w:val="20"/>
        </w:rPr>
      </w:pPr>
    </w:p>
    <w:p w:rsidR="00463F77" w:rsidRPr="001910AF" w:rsidRDefault="00463F77" w:rsidP="00B247A4">
      <w:pPr>
        <w:pStyle w:val="ListParagraph"/>
        <w:numPr>
          <w:ilvl w:val="1"/>
          <w:numId w:val="14"/>
        </w:numPr>
        <w:rPr>
          <w:rFonts w:ascii="Arial" w:hAnsi="Arial" w:cs="Arial"/>
          <w:b/>
          <w:sz w:val="24"/>
          <w:szCs w:val="24"/>
        </w:rPr>
      </w:pPr>
      <w:r w:rsidRPr="001910AF">
        <w:rPr>
          <w:rFonts w:ascii="Arial" w:hAnsi="Arial" w:cs="Arial"/>
          <w:b/>
          <w:sz w:val="24"/>
          <w:szCs w:val="24"/>
        </w:rPr>
        <w:t>Location Zones</w:t>
      </w:r>
    </w:p>
    <w:p w:rsidR="006C2DC3" w:rsidRPr="001910AF" w:rsidRDefault="00463F77" w:rsidP="006C2DC3">
      <w:pPr>
        <w:pStyle w:val="ListParagraph"/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Zone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="00CC6AC4"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>Area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  <w:t xml:space="preserve">                                                           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  <w:t xml:space="preserve">               </w:t>
      </w:r>
    </w:p>
    <w:p w:rsidR="00463F77" w:rsidRPr="001910AF" w:rsidRDefault="00463F77" w:rsidP="006C2DC3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311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</w:r>
      <w:r w:rsidR="00CC6AC4"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>Area Aft of Pressure Bulkhead – Left</w:t>
      </w:r>
    </w:p>
    <w:p w:rsidR="00463F77" w:rsidRPr="001910AF" w:rsidRDefault="00633BF7" w:rsidP="006C2DC3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312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</w:r>
      <w:r w:rsidR="00CC6AC4"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>Area Aft of Pressure Bulkhead – Right</w:t>
      </w:r>
    </w:p>
    <w:p w:rsidR="00633BF7" w:rsidRPr="001910AF" w:rsidRDefault="00633BF7" w:rsidP="006C2DC3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330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</w:r>
      <w:r w:rsidR="00CC6AC4"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>Subzone – Left Horizontal Stabilizer and Elevator</w:t>
      </w:r>
    </w:p>
    <w:p w:rsidR="00633BF7" w:rsidRPr="001910AF" w:rsidRDefault="00633BF7" w:rsidP="006C2DC3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340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</w:r>
      <w:r w:rsidR="00CC6AC4"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>Subzone – Right Horizontal Stabilizer and Elevator</w:t>
      </w:r>
    </w:p>
    <w:p w:rsidR="00633BF7" w:rsidRPr="001910AF" w:rsidRDefault="00633BF7" w:rsidP="006C2DC3">
      <w:pPr>
        <w:pStyle w:val="ListParagraph"/>
        <w:spacing w:line="240" w:lineRule="auto"/>
        <w:rPr>
          <w:sz w:val="20"/>
          <w:szCs w:val="20"/>
        </w:rPr>
      </w:pPr>
    </w:p>
    <w:p w:rsidR="00633BF7" w:rsidRPr="001910AF" w:rsidRDefault="00633BF7" w:rsidP="00B247A4">
      <w:pPr>
        <w:pStyle w:val="ListParagraph"/>
        <w:numPr>
          <w:ilvl w:val="1"/>
          <w:numId w:val="14"/>
        </w:numPr>
        <w:rPr>
          <w:rFonts w:ascii="Arial" w:hAnsi="Arial" w:cs="Arial"/>
          <w:b/>
          <w:sz w:val="24"/>
          <w:szCs w:val="24"/>
        </w:rPr>
      </w:pPr>
      <w:r w:rsidRPr="001910AF">
        <w:rPr>
          <w:rFonts w:ascii="Arial" w:hAnsi="Arial" w:cs="Arial"/>
          <w:b/>
          <w:sz w:val="24"/>
          <w:szCs w:val="24"/>
        </w:rPr>
        <w:t>Access Panels</w:t>
      </w:r>
    </w:p>
    <w:p w:rsidR="00633BF7" w:rsidRPr="001910AF" w:rsidRDefault="00633BF7" w:rsidP="00633BF7">
      <w:pPr>
        <w:pStyle w:val="ListParagraph"/>
        <w:spacing w:line="240" w:lineRule="auto"/>
        <w:ind w:left="360" w:firstLine="360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Number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="00CC6AC4"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 xml:space="preserve">Name/Location                                                  </w:t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ab/>
        <w:t xml:space="preserve">               </w:t>
      </w:r>
    </w:p>
    <w:p w:rsidR="00633BF7" w:rsidRPr="001910AF" w:rsidRDefault="00633BF7" w:rsidP="00633BF7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311BL</w:t>
      </w:r>
      <w:r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ab/>
      </w:r>
      <w:r w:rsidR="00CC6AC4" w:rsidRPr="001910AF">
        <w:rPr>
          <w:rFonts w:ascii="Arial" w:hAnsi="Arial" w:cs="Arial"/>
          <w:sz w:val="20"/>
          <w:szCs w:val="20"/>
        </w:rPr>
        <w:tab/>
      </w:r>
      <w:r w:rsidRPr="001910AF">
        <w:rPr>
          <w:rFonts w:ascii="Arial" w:hAnsi="Arial" w:cs="Arial"/>
          <w:sz w:val="20"/>
          <w:szCs w:val="20"/>
        </w:rPr>
        <w:t>Stabilizer Trim Access Door</w:t>
      </w:r>
    </w:p>
    <w:p w:rsidR="00633BF7" w:rsidRPr="001910AF" w:rsidRDefault="00633BF7" w:rsidP="00633BF7">
      <w:pPr>
        <w:pStyle w:val="ListParagraph"/>
        <w:spacing w:line="240" w:lineRule="auto"/>
        <w:rPr>
          <w:sz w:val="20"/>
          <w:szCs w:val="20"/>
        </w:rPr>
      </w:pPr>
    </w:p>
    <w:p w:rsidR="00214EDF" w:rsidRPr="001910AF" w:rsidRDefault="00214EDF" w:rsidP="00B247A4">
      <w:pPr>
        <w:pStyle w:val="ListParagraph"/>
        <w:numPr>
          <w:ilvl w:val="1"/>
          <w:numId w:val="14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1910AF">
        <w:rPr>
          <w:rFonts w:ascii="Arial" w:hAnsi="Arial" w:cs="Arial"/>
          <w:b/>
          <w:sz w:val="24"/>
          <w:szCs w:val="24"/>
        </w:rPr>
        <w:t>Work Instructions</w:t>
      </w:r>
    </w:p>
    <w:p w:rsidR="00633BF7" w:rsidRPr="001910AF" w:rsidRDefault="00633BF7" w:rsidP="00944276">
      <w:pPr>
        <w:pStyle w:val="ListParagraph"/>
        <w:numPr>
          <w:ilvl w:val="0"/>
          <w:numId w:val="33"/>
        </w:numPr>
        <w:spacing w:line="240" w:lineRule="auto"/>
        <w:rPr>
          <w:rFonts w:ascii="Arial" w:hAnsi="Arial" w:cs="Arial"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Prepare for the Check</w:t>
      </w:r>
    </w:p>
    <w:p w:rsidR="00EA21D7" w:rsidRPr="001910AF" w:rsidRDefault="006F7156" w:rsidP="00D51868">
      <w:pPr>
        <w:spacing w:after="0" w:line="240" w:lineRule="auto"/>
        <w:ind w:left="720" w:firstLine="720"/>
        <w:rPr>
          <w:rFonts w:ascii="Arial" w:hAnsi="Arial" w:cs="Arial"/>
          <w:sz w:val="16"/>
          <w:szCs w:val="16"/>
        </w:rPr>
      </w:pPr>
      <w:r w:rsidRPr="001910AF">
        <w:rPr>
          <w:rFonts w:ascii="Arial" w:hAnsi="Arial" w:cs="Arial"/>
          <w:sz w:val="20"/>
          <w:szCs w:val="20"/>
        </w:rPr>
        <w:t xml:space="preserve"> </w:t>
      </w:r>
      <w:r w:rsidR="00CC12A9" w:rsidRPr="001910AF">
        <w:rPr>
          <w:rFonts w:ascii="Arial" w:hAnsi="Arial" w:cs="Arial"/>
          <w:sz w:val="20"/>
          <w:szCs w:val="20"/>
        </w:rPr>
        <w:t xml:space="preserve">(a) </w:t>
      </w:r>
      <w:r w:rsidR="00633BF7" w:rsidRPr="001910AF">
        <w:rPr>
          <w:rFonts w:ascii="Arial" w:hAnsi="Arial" w:cs="Arial"/>
          <w:sz w:val="20"/>
          <w:szCs w:val="20"/>
        </w:rPr>
        <w:t>On the stabilizer trim actuator, do this task:</w:t>
      </w:r>
    </w:p>
    <w:p w:rsidR="00633BF7" w:rsidRPr="001910AF" w:rsidRDefault="00CC12A9" w:rsidP="00CC12A9">
      <w:pPr>
        <w:spacing w:after="0" w:line="240" w:lineRule="auto"/>
        <w:ind w:left="2160"/>
        <w:rPr>
          <w:rFonts w:ascii="Arial" w:hAnsi="Arial" w:cs="Arial"/>
          <w:sz w:val="16"/>
          <w:szCs w:val="16"/>
        </w:rPr>
      </w:pPr>
      <w:r w:rsidRPr="001910AF">
        <w:rPr>
          <w:rFonts w:ascii="Arial" w:hAnsi="Arial" w:cs="Arial"/>
          <w:sz w:val="20"/>
          <w:szCs w:val="20"/>
        </w:rPr>
        <w:t xml:space="preserve">1) </w:t>
      </w:r>
      <w:r w:rsidR="00633BF7" w:rsidRPr="001910AF">
        <w:rPr>
          <w:rFonts w:ascii="Arial" w:hAnsi="Arial" w:cs="Arial"/>
          <w:sz w:val="20"/>
          <w:szCs w:val="20"/>
        </w:rPr>
        <w:t>Open this access panel:</w:t>
      </w:r>
    </w:p>
    <w:p w:rsidR="00633BF7" w:rsidRPr="001910AF" w:rsidRDefault="00633BF7" w:rsidP="0093388E">
      <w:pPr>
        <w:pStyle w:val="ListParagraph"/>
        <w:spacing w:line="240" w:lineRule="auto"/>
        <w:ind w:left="1440" w:firstLine="720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Number</w:t>
      </w:r>
      <w:r w:rsidRPr="001910AF">
        <w:rPr>
          <w:rFonts w:ascii="Arial" w:hAnsi="Arial" w:cs="Arial"/>
          <w:b/>
          <w:sz w:val="20"/>
          <w:szCs w:val="20"/>
        </w:rPr>
        <w:tab/>
      </w:r>
      <w:r w:rsidR="0064543D" w:rsidRPr="001910AF">
        <w:rPr>
          <w:rFonts w:ascii="Arial" w:hAnsi="Arial" w:cs="Arial"/>
          <w:b/>
          <w:sz w:val="20"/>
          <w:szCs w:val="20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>Name/Location</w:t>
      </w:r>
    </w:p>
    <w:p w:rsidR="00AF20EF" w:rsidRPr="001910AF" w:rsidRDefault="00F53FCA" w:rsidP="00EA21D7">
      <w:pPr>
        <w:pStyle w:val="ListParagraph"/>
        <w:spacing w:after="0" w:line="240" w:lineRule="auto"/>
        <w:ind w:left="1080" w:firstLine="360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 xml:space="preserve">             </w:t>
      </w:r>
      <w:r w:rsidR="00AF20EF" w:rsidRPr="001910AF">
        <w:rPr>
          <w:rFonts w:ascii="Arial" w:hAnsi="Arial" w:cs="Arial"/>
          <w:sz w:val="20"/>
          <w:szCs w:val="20"/>
        </w:rPr>
        <w:t>311BL</w:t>
      </w:r>
      <w:r w:rsidR="00AF20EF" w:rsidRPr="001910AF">
        <w:rPr>
          <w:rFonts w:ascii="Arial" w:hAnsi="Arial" w:cs="Arial"/>
          <w:sz w:val="20"/>
          <w:szCs w:val="20"/>
        </w:rPr>
        <w:tab/>
      </w:r>
      <w:r w:rsidR="0064543D" w:rsidRPr="001910AF">
        <w:rPr>
          <w:rFonts w:ascii="Arial" w:hAnsi="Arial" w:cs="Arial"/>
          <w:sz w:val="20"/>
          <w:szCs w:val="20"/>
        </w:rPr>
        <w:tab/>
      </w:r>
      <w:r w:rsidR="00EA21D7" w:rsidRPr="001910AF">
        <w:rPr>
          <w:rFonts w:ascii="Arial" w:hAnsi="Arial" w:cs="Arial"/>
          <w:sz w:val="20"/>
          <w:szCs w:val="20"/>
        </w:rPr>
        <w:tab/>
      </w:r>
      <w:r w:rsidR="00AF20EF" w:rsidRPr="001910AF">
        <w:rPr>
          <w:rFonts w:ascii="Arial" w:hAnsi="Arial" w:cs="Arial"/>
          <w:sz w:val="20"/>
          <w:szCs w:val="20"/>
        </w:rPr>
        <w:t>Stabilizer Trim Access Door</w:t>
      </w:r>
    </w:p>
    <w:p w:rsidR="007911B5" w:rsidRPr="001910AF" w:rsidRDefault="007911B5" w:rsidP="00EA21D7">
      <w:pPr>
        <w:pStyle w:val="ListParagraph"/>
        <w:spacing w:after="0" w:line="240" w:lineRule="auto"/>
        <w:ind w:left="1080" w:firstLine="360"/>
        <w:rPr>
          <w:rFonts w:ascii="Arial" w:hAnsi="Arial" w:cs="Arial"/>
          <w:sz w:val="20"/>
          <w:szCs w:val="20"/>
        </w:rPr>
      </w:pPr>
    </w:p>
    <w:p w:rsidR="00147340" w:rsidRPr="001910AF" w:rsidRDefault="00D51868" w:rsidP="00147340">
      <w:pPr>
        <w:spacing w:line="240" w:lineRule="auto"/>
        <w:ind w:left="2160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 xml:space="preserve">2) </w:t>
      </w:r>
      <w:r w:rsidR="00AF20EF" w:rsidRPr="001910AF">
        <w:rPr>
          <w:rFonts w:ascii="Arial" w:hAnsi="Arial" w:cs="Arial"/>
          <w:sz w:val="20"/>
          <w:szCs w:val="20"/>
        </w:rPr>
        <w:t>Set the stabilizer to 4 units of trim.</w:t>
      </w:r>
    </w:p>
    <w:p w:rsidR="00AF20EF" w:rsidRDefault="00AF20EF" w:rsidP="00AF20EF">
      <w:pPr>
        <w:pStyle w:val="ListParagraph"/>
        <w:spacing w:line="240" w:lineRule="auto"/>
        <w:rPr>
          <w:sz w:val="20"/>
          <w:szCs w:val="20"/>
        </w:rPr>
      </w:pPr>
    </w:p>
    <w:p w:rsidR="00147340" w:rsidRPr="001910AF" w:rsidRDefault="00147340" w:rsidP="00AF20EF">
      <w:pPr>
        <w:pStyle w:val="ListParagraph"/>
        <w:spacing w:line="240" w:lineRule="auto"/>
        <w:rPr>
          <w:sz w:val="20"/>
          <w:szCs w:val="20"/>
        </w:rPr>
      </w:pPr>
    </w:p>
    <w:p w:rsidR="00AF20EF" w:rsidRPr="001910AF" w:rsidRDefault="00216749" w:rsidP="006D4E0E">
      <w:pPr>
        <w:pStyle w:val="ListParagraph"/>
        <w:numPr>
          <w:ilvl w:val="0"/>
          <w:numId w:val="33"/>
        </w:num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Horizontal Stabilizer Inspection</w:t>
      </w:r>
    </w:p>
    <w:p w:rsidR="00216749" w:rsidRPr="001910AF" w:rsidRDefault="00216749" w:rsidP="00216749">
      <w:pPr>
        <w:pStyle w:val="ListParagraph"/>
        <w:spacing w:line="240" w:lineRule="auto"/>
        <w:rPr>
          <w:b/>
          <w:sz w:val="20"/>
          <w:szCs w:val="20"/>
        </w:rPr>
      </w:pPr>
    </w:p>
    <w:p w:rsidR="00216749" w:rsidRPr="002C5F51" w:rsidRDefault="001C7E83" w:rsidP="00C30B50">
      <w:pPr>
        <w:pStyle w:val="ListParagraph"/>
        <w:numPr>
          <w:ilvl w:val="2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 xml:space="preserve">Do a check of the </w:t>
      </w:r>
      <w:proofErr w:type="spellStart"/>
      <w:r w:rsidRPr="002C5F51">
        <w:rPr>
          <w:rFonts w:ascii="Arial" w:hAnsi="Arial" w:cs="Arial"/>
          <w:sz w:val="20"/>
          <w:szCs w:val="20"/>
        </w:rPr>
        <w:t>freeplay</w:t>
      </w:r>
      <w:proofErr w:type="spellEnd"/>
      <w:r w:rsidRPr="002C5F51">
        <w:rPr>
          <w:rFonts w:ascii="Arial" w:hAnsi="Arial" w:cs="Arial"/>
          <w:sz w:val="20"/>
          <w:szCs w:val="20"/>
        </w:rPr>
        <w:t xml:space="preserve"> for the hinge bearing of the stabilizer center section</w:t>
      </w:r>
      <w:r w:rsidR="0069399E" w:rsidRPr="002C5F51">
        <w:rPr>
          <w:rFonts w:ascii="Arial" w:hAnsi="Arial" w:cs="Arial"/>
          <w:sz w:val="20"/>
          <w:szCs w:val="20"/>
        </w:rPr>
        <w:t xml:space="preserve"> </w:t>
      </w:r>
      <w:r w:rsidR="00816CC3" w:rsidRPr="002C5F51">
        <w:rPr>
          <w:rFonts w:ascii="Arial" w:hAnsi="Arial" w:cs="Arial"/>
          <w:sz w:val="20"/>
          <w:szCs w:val="20"/>
        </w:rPr>
        <w:t>(</w:t>
      </w:r>
      <w:r w:rsidR="0069399E" w:rsidRPr="002C5F51">
        <w:rPr>
          <w:rFonts w:ascii="Arial" w:hAnsi="Arial" w:cs="Arial"/>
          <w:sz w:val="20"/>
          <w:szCs w:val="20"/>
        </w:rPr>
        <w:t>Figure 1</w:t>
      </w:r>
      <w:r w:rsidR="00816CC3" w:rsidRPr="002C5F51">
        <w:rPr>
          <w:rFonts w:ascii="Arial" w:hAnsi="Arial" w:cs="Arial"/>
          <w:sz w:val="20"/>
          <w:szCs w:val="20"/>
        </w:rPr>
        <w:t>)</w:t>
      </w:r>
      <w:r w:rsidRPr="002C5F51">
        <w:rPr>
          <w:rFonts w:ascii="Arial" w:hAnsi="Arial" w:cs="Arial"/>
          <w:sz w:val="20"/>
          <w:szCs w:val="20"/>
        </w:rPr>
        <w:t>:</w:t>
      </w:r>
    </w:p>
    <w:p w:rsidR="001C7E83" w:rsidRPr="002C5F51" w:rsidRDefault="001C7E83" w:rsidP="00C30B50">
      <w:pPr>
        <w:pStyle w:val="ListParagraph"/>
        <w:numPr>
          <w:ilvl w:val="3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 xml:space="preserve">Measure the </w:t>
      </w:r>
      <w:proofErr w:type="spellStart"/>
      <w:r w:rsidRPr="002C5F51">
        <w:rPr>
          <w:rFonts w:ascii="Arial" w:hAnsi="Arial" w:cs="Arial"/>
          <w:sz w:val="20"/>
          <w:szCs w:val="20"/>
        </w:rPr>
        <w:t>freeplay</w:t>
      </w:r>
      <w:proofErr w:type="spellEnd"/>
      <w:r w:rsidRPr="002C5F51">
        <w:rPr>
          <w:rFonts w:ascii="Arial" w:hAnsi="Arial" w:cs="Arial"/>
          <w:sz w:val="20"/>
          <w:szCs w:val="20"/>
        </w:rPr>
        <w:t xml:space="preserve"> of the left hinge bearing (D1):</w:t>
      </w:r>
    </w:p>
    <w:p w:rsidR="001C7E83" w:rsidRPr="002C5F51" w:rsidRDefault="001C7E83" w:rsidP="00C30B50">
      <w:pPr>
        <w:pStyle w:val="ListParagraph"/>
        <w:numPr>
          <w:ilvl w:val="4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>Attach a dial indicator, STD-1238, with a mount, STD-1279, to the left side of the fuselage at the</w:t>
      </w:r>
      <w:r w:rsidR="00B53024" w:rsidRPr="002C5F51">
        <w:rPr>
          <w:rFonts w:ascii="Arial" w:hAnsi="Arial" w:cs="Arial"/>
          <w:sz w:val="20"/>
          <w:szCs w:val="20"/>
        </w:rPr>
        <w:t xml:space="preserve"> </w:t>
      </w:r>
      <w:r w:rsidR="008A2C49" w:rsidRPr="002C5F51">
        <w:rPr>
          <w:rFonts w:ascii="Arial" w:hAnsi="Arial" w:cs="Arial"/>
          <w:sz w:val="20"/>
          <w:szCs w:val="20"/>
        </w:rPr>
        <w:t>Body Station 1156 Pivot Bulkhead.</w:t>
      </w:r>
    </w:p>
    <w:p w:rsidR="00DB17C7" w:rsidRPr="002C5F51" w:rsidRDefault="00B53024" w:rsidP="000D784E">
      <w:pPr>
        <w:pStyle w:val="ListParagraph"/>
        <w:numPr>
          <w:ilvl w:val="5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>Make sure that the</w:t>
      </w:r>
      <w:r w:rsidR="00DB17C7" w:rsidRPr="002C5F51">
        <w:rPr>
          <w:rFonts w:ascii="Arial" w:hAnsi="Arial" w:cs="Arial"/>
          <w:sz w:val="20"/>
          <w:szCs w:val="20"/>
        </w:rPr>
        <w:t xml:space="preserve"> plunger of the dial indicator, STD-1238, pushes against the stabilizer lower surface </w:t>
      </w:r>
      <w:r w:rsidR="00D776D9" w:rsidRPr="002C5F51">
        <w:rPr>
          <w:rFonts w:ascii="Arial" w:hAnsi="Arial" w:cs="Arial"/>
          <w:sz w:val="20"/>
          <w:szCs w:val="20"/>
        </w:rPr>
        <w:t>common to the 186A3002 Retainer at a minimum d</w:t>
      </w:r>
      <w:r w:rsidR="00CE7E45" w:rsidRPr="002C5F51">
        <w:rPr>
          <w:rFonts w:ascii="Arial" w:hAnsi="Arial" w:cs="Arial"/>
          <w:sz w:val="20"/>
          <w:szCs w:val="20"/>
        </w:rPr>
        <w:t>ial travel of 0.13 in</w:t>
      </w:r>
      <w:r w:rsidR="00D776D9" w:rsidRPr="002C5F51">
        <w:rPr>
          <w:rFonts w:ascii="Arial" w:hAnsi="Arial" w:cs="Arial"/>
          <w:sz w:val="20"/>
          <w:szCs w:val="20"/>
        </w:rPr>
        <w:t>.  (see Figure 1</w:t>
      </w:r>
      <w:r w:rsidR="002E4E5E" w:rsidRPr="002C5F51">
        <w:rPr>
          <w:rFonts w:ascii="Arial" w:hAnsi="Arial" w:cs="Arial"/>
          <w:sz w:val="20"/>
          <w:szCs w:val="20"/>
        </w:rPr>
        <w:t>,</w:t>
      </w:r>
      <w:r w:rsidR="00D776D9" w:rsidRPr="002C5F51">
        <w:rPr>
          <w:rFonts w:ascii="Arial" w:hAnsi="Arial" w:cs="Arial"/>
          <w:sz w:val="20"/>
          <w:szCs w:val="20"/>
        </w:rPr>
        <w:t xml:space="preserve"> sheet 4 of 5 for the location)</w:t>
      </w:r>
    </w:p>
    <w:p w:rsidR="004C15E8" w:rsidRPr="002C5F51" w:rsidRDefault="004C15E8" w:rsidP="004C15E8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bookmarkStart w:id="0" w:name="_Hlk100029502"/>
      <w:r w:rsidRPr="002C5F51">
        <w:rPr>
          <w:rFonts w:ascii="Arial" w:hAnsi="Arial" w:cs="Arial"/>
          <w:sz w:val="20"/>
          <w:szCs w:val="20"/>
        </w:rPr>
        <w:t>Set the dial indicator, STD-1238, to zero.</w:t>
      </w:r>
    </w:p>
    <w:p w:rsidR="000762B2" w:rsidRPr="002C5F51" w:rsidRDefault="00462575" w:rsidP="002E4E5E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>Gently place 24 shot bags, sandbag, STD-1200 (Sandbag Store item #GR25BK</w:t>
      </w:r>
      <w:r w:rsidR="00CE7E45" w:rsidRPr="002C5F51">
        <w:rPr>
          <w:rFonts w:ascii="Arial" w:hAnsi="Arial" w:cs="Arial"/>
          <w:sz w:val="20"/>
          <w:szCs w:val="20"/>
        </w:rPr>
        <w:t>-A shot bag, 12 inch by 12 inch</w:t>
      </w:r>
      <w:r w:rsidRPr="002C5F51">
        <w:rPr>
          <w:rFonts w:ascii="Arial" w:hAnsi="Arial" w:cs="Arial"/>
          <w:sz w:val="20"/>
          <w:szCs w:val="20"/>
        </w:rPr>
        <w:t>, 25 ±1 lb.</w:t>
      </w:r>
      <w:r w:rsidR="00384898" w:rsidRPr="002C5F51">
        <w:rPr>
          <w:rFonts w:ascii="Arial" w:hAnsi="Arial" w:cs="Arial"/>
          <w:sz w:val="20"/>
          <w:szCs w:val="20"/>
        </w:rPr>
        <w:t>)</w:t>
      </w:r>
      <w:r w:rsidRPr="002C5F51">
        <w:rPr>
          <w:rFonts w:ascii="Arial" w:hAnsi="Arial" w:cs="Arial"/>
          <w:sz w:val="20"/>
          <w:szCs w:val="20"/>
        </w:rPr>
        <w:t xml:space="preserve"> or equivalent, atop the right stabilizer front spar</w:t>
      </w:r>
      <w:r w:rsidR="00222FF7" w:rsidRPr="002C5F51">
        <w:rPr>
          <w:rFonts w:ascii="Arial" w:hAnsi="Arial" w:cs="Arial"/>
          <w:sz w:val="20"/>
          <w:szCs w:val="20"/>
        </w:rPr>
        <w:t xml:space="preserve"> and the c</w:t>
      </w:r>
      <w:r w:rsidR="00770417" w:rsidRPr="002C5F51">
        <w:rPr>
          <w:rFonts w:ascii="Arial" w:hAnsi="Arial" w:cs="Arial"/>
          <w:sz w:val="20"/>
          <w:szCs w:val="20"/>
        </w:rPr>
        <w:t>enterline of shot bags should be</w:t>
      </w:r>
      <w:r w:rsidRPr="002C5F51">
        <w:rPr>
          <w:rFonts w:ascii="Arial" w:hAnsi="Arial" w:cs="Arial"/>
          <w:sz w:val="20"/>
          <w:szCs w:val="20"/>
        </w:rPr>
        <w:t xml:space="preserve"> </w:t>
      </w:r>
      <w:r w:rsidR="00967BD4" w:rsidRPr="002C5F51">
        <w:rPr>
          <w:rFonts w:ascii="Arial" w:hAnsi="Arial" w:cs="Arial"/>
          <w:sz w:val="20"/>
          <w:szCs w:val="20"/>
        </w:rPr>
        <w:t>1-4</w:t>
      </w:r>
      <w:r w:rsidR="00DE4B97" w:rsidRPr="002C5F51">
        <w:rPr>
          <w:rFonts w:ascii="Arial" w:hAnsi="Arial" w:cs="Arial"/>
          <w:sz w:val="20"/>
          <w:szCs w:val="20"/>
        </w:rPr>
        <w:t xml:space="preserve"> inches AFT of the </w:t>
      </w:r>
      <w:r w:rsidR="00967BD4" w:rsidRPr="002C5F51">
        <w:rPr>
          <w:rFonts w:ascii="Arial" w:hAnsi="Arial" w:cs="Arial"/>
          <w:sz w:val="20"/>
          <w:szCs w:val="20"/>
        </w:rPr>
        <w:t xml:space="preserve">AFT </w:t>
      </w:r>
      <w:r w:rsidR="00DE4B97" w:rsidRPr="002C5F51">
        <w:rPr>
          <w:rFonts w:ascii="Arial" w:hAnsi="Arial" w:cs="Arial"/>
          <w:sz w:val="20"/>
          <w:szCs w:val="20"/>
        </w:rPr>
        <w:t>edge</w:t>
      </w:r>
      <w:r w:rsidR="00967BD4" w:rsidRPr="002C5F51">
        <w:rPr>
          <w:rFonts w:ascii="Arial" w:hAnsi="Arial" w:cs="Arial"/>
          <w:sz w:val="20"/>
          <w:szCs w:val="20"/>
        </w:rPr>
        <w:t xml:space="preserve"> of the</w:t>
      </w:r>
      <w:r w:rsidR="00DE4B97" w:rsidRPr="002C5F51">
        <w:rPr>
          <w:rFonts w:ascii="Arial" w:hAnsi="Arial" w:cs="Arial"/>
          <w:sz w:val="20"/>
          <w:szCs w:val="20"/>
        </w:rPr>
        <w:t xml:space="preserve"> clad</w:t>
      </w:r>
      <w:r w:rsidR="00E64E4C" w:rsidRPr="002C5F51">
        <w:rPr>
          <w:rFonts w:ascii="Arial" w:hAnsi="Arial" w:cs="Arial"/>
          <w:sz w:val="20"/>
          <w:szCs w:val="20"/>
        </w:rPr>
        <w:t xml:space="preserve"> aluminum leading edge bullnose</w:t>
      </w:r>
      <w:r w:rsidR="0069399E" w:rsidRPr="002C5F51">
        <w:rPr>
          <w:rFonts w:ascii="Arial" w:hAnsi="Arial" w:cs="Arial"/>
          <w:sz w:val="20"/>
          <w:szCs w:val="20"/>
        </w:rPr>
        <w:t xml:space="preserve"> </w:t>
      </w:r>
      <w:bookmarkStart w:id="1" w:name="_Hlk94856656"/>
      <w:r w:rsidR="00222FF7" w:rsidRPr="002C5F51">
        <w:rPr>
          <w:rFonts w:ascii="Arial" w:hAnsi="Arial" w:cs="Arial"/>
          <w:sz w:val="20"/>
          <w:szCs w:val="20"/>
        </w:rPr>
        <w:t>(</w:t>
      </w:r>
      <w:r w:rsidR="0069399E" w:rsidRPr="002C5F51">
        <w:rPr>
          <w:rFonts w:ascii="Arial" w:hAnsi="Arial" w:cs="Arial"/>
          <w:sz w:val="20"/>
          <w:szCs w:val="20"/>
        </w:rPr>
        <w:t>Figure 1</w:t>
      </w:r>
      <w:r w:rsidR="00222FF7" w:rsidRPr="002C5F51">
        <w:rPr>
          <w:rFonts w:ascii="Arial" w:hAnsi="Arial" w:cs="Arial"/>
          <w:sz w:val="20"/>
          <w:szCs w:val="20"/>
        </w:rPr>
        <w:t>)</w:t>
      </w:r>
      <w:r w:rsidRPr="002C5F51">
        <w:rPr>
          <w:rFonts w:ascii="Arial" w:hAnsi="Arial" w:cs="Arial"/>
          <w:sz w:val="20"/>
          <w:szCs w:val="20"/>
        </w:rPr>
        <w:t>.</w:t>
      </w:r>
      <w:bookmarkEnd w:id="1"/>
    </w:p>
    <w:p w:rsidR="00462575" w:rsidRPr="002C5F51" w:rsidRDefault="00462575" w:rsidP="002E4E5E">
      <w:pPr>
        <w:pStyle w:val="ListParagraph"/>
        <w:numPr>
          <w:ilvl w:val="5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>The</w:t>
      </w:r>
      <w:r w:rsidR="00DE4B97" w:rsidRPr="002C5F51">
        <w:rPr>
          <w:rFonts w:ascii="Arial" w:hAnsi="Arial" w:cs="Arial"/>
          <w:sz w:val="20"/>
          <w:szCs w:val="20"/>
        </w:rPr>
        <w:t xml:space="preserve"> front spar</w:t>
      </w:r>
      <w:r w:rsidRPr="002C5F51">
        <w:rPr>
          <w:rFonts w:ascii="Arial" w:hAnsi="Arial" w:cs="Arial"/>
          <w:sz w:val="20"/>
          <w:szCs w:val="20"/>
        </w:rPr>
        <w:t xml:space="preserve"> is parallel to and approximately 1 inch aft of the edge of the clad aluminum leading edge bullnose.</w:t>
      </w:r>
    </w:p>
    <w:p w:rsidR="00462575" w:rsidRDefault="00462575" w:rsidP="002E4E5E">
      <w:pPr>
        <w:pStyle w:val="ListParagraph"/>
        <w:numPr>
          <w:ilvl w:val="5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 xml:space="preserve">Distribute the shot bags uniformly within the region shown in </w:t>
      </w:r>
      <w:r w:rsidR="0069399E" w:rsidRPr="002C5F51">
        <w:rPr>
          <w:rFonts w:ascii="Arial" w:hAnsi="Arial" w:cs="Arial"/>
          <w:sz w:val="20"/>
          <w:szCs w:val="20"/>
        </w:rPr>
        <w:t>Figure 1</w:t>
      </w:r>
      <w:r w:rsidR="00885F81" w:rsidRPr="002C5F51">
        <w:rPr>
          <w:rFonts w:ascii="Arial" w:hAnsi="Arial" w:cs="Arial"/>
          <w:sz w:val="20"/>
          <w:szCs w:val="20"/>
        </w:rPr>
        <w:t>.</w:t>
      </w:r>
    </w:p>
    <w:p w:rsidR="00462575" w:rsidRPr="002C5F51" w:rsidRDefault="00462575" w:rsidP="002E4E5E">
      <w:pPr>
        <w:pStyle w:val="ListParagraph"/>
        <w:numPr>
          <w:ilvl w:val="5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2C5F51">
        <w:rPr>
          <w:rFonts w:ascii="Arial" w:hAnsi="Arial" w:cs="Arial"/>
          <w:sz w:val="20"/>
          <w:szCs w:val="20"/>
        </w:rPr>
        <w:t xml:space="preserve">The shot bags should be stacked two </w:t>
      </w:r>
      <w:proofErr w:type="gramStart"/>
      <w:r w:rsidRPr="002C5F51">
        <w:rPr>
          <w:rFonts w:ascii="Arial" w:hAnsi="Arial" w:cs="Arial"/>
          <w:sz w:val="20"/>
          <w:szCs w:val="20"/>
        </w:rPr>
        <w:t>deep</w:t>
      </w:r>
      <w:proofErr w:type="gramEnd"/>
      <w:r w:rsidR="00E64E4C" w:rsidRPr="002C5F51">
        <w:rPr>
          <w:rFonts w:ascii="Arial" w:hAnsi="Arial" w:cs="Arial"/>
          <w:sz w:val="20"/>
          <w:szCs w:val="20"/>
        </w:rPr>
        <w:t>.</w:t>
      </w:r>
    </w:p>
    <w:p w:rsidR="00300032" w:rsidRPr="00F15343" w:rsidRDefault="00300032" w:rsidP="002E4E5E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Record </w:t>
      </w:r>
      <w:r w:rsidR="00B82591" w:rsidRPr="00F15343">
        <w:rPr>
          <w:rFonts w:ascii="Arial" w:hAnsi="Arial" w:cs="Arial"/>
          <w:sz w:val="20"/>
          <w:szCs w:val="20"/>
        </w:rPr>
        <w:t xml:space="preserve">the magnitude of the extension of the plunger of the </w:t>
      </w:r>
      <w:r w:rsidRPr="00F15343">
        <w:rPr>
          <w:rFonts w:ascii="Arial" w:hAnsi="Arial" w:cs="Arial"/>
          <w:sz w:val="20"/>
          <w:szCs w:val="20"/>
        </w:rPr>
        <w:t>dial indicator, STD-1238, reading as “D1”</w:t>
      </w:r>
      <w:r w:rsidR="00DB2442" w:rsidRPr="00F15343">
        <w:rPr>
          <w:rFonts w:ascii="Arial" w:hAnsi="Arial" w:cs="Arial"/>
          <w:sz w:val="20"/>
          <w:szCs w:val="20"/>
        </w:rPr>
        <w:t>.</w:t>
      </w:r>
    </w:p>
    <w:bookmarkEnd w:id="0"/>
    <w:p w:rsidR="00E64E4C" w:rsidRPr="00F15343" w:rsidRDefault="005F082E" w:rsidP="002E4E5E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Slowly remove the shot</w:t>
      </w:r>
      <w:r w:rsidR="00DC1F7E" w:rsidRPr="00F15343">
        <w:rPr>
          <w:rFonts w:ascii="Arial" w:hAnsi="Arial" w:cs="Arial"/>
          <w:sz w:val="20"/>
          <w:szCs w:val="20"/>
        </w:rPr>
        <w:t xml:space="preserve"> </w:t>
      </w:r>
      <w:r w:rsidR="008A7C5B" w:rsidRPr="00F15343">
        <w:rPr>
          <w:rFonts w:ascii="Arial" w:hAnsi="Arial" w:cs="Arial"/>
          <w:sz w:val="20"/>
          <w:szCs w:val="20"/>
        </w:rPr>
        <w:t>bags from the right stabilizer.</w:t>
      </w:r>
    </w:p>
    <w:p w:rsidR="005F082E" w:rsidRPr="00F15343" w:rsidRDefault="005F082E" w:rsidP="002E4E5E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Remove the dial indicator, STD-1238, and mount, STD-1279, from the left side of the fuselage.</w:t>
      </w:r>
    </w:p>
    <w:p w:rsidR="005F082E" w:rsidRPr="00F15343" w:rsidRDefault="005F082E" w:rsidP="00C30B50">
      <w:pPr>
        <w:pStyle w:val="ListParagraph"/>
        <w:numPr>
          <w:ilvl w:val="3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Measure the </w:t>
      </w:r>
      <w:proofErr w:type="spellStart"/>
      <w:r w:rsidRPr="00F15343">
        <w:rPr>
          <w:rFonts w:ascii="Arial" w:hAnsi="Arial" w:cs="Arial"/>
          <w:sz w:val="20"/>
          <w:szCs w:val="20"/>
        </w:rPr>
        <w:t>freeplay</w:t>
      </w:r>
      <w:proofErr w:type="spellEnd"/>
      <w:r w:rsidRPr="00F15343">
        <w:rPr>
          <w:rFonts w:ascii="Arial" w:hAnsi="Arial" w:cs="Arial"/>
          <w:sz w:val="20"/>
          <w:szCs w:val="20"/>
        </w:rPr>
        <w:t xml:space="preserve"> of the </w:t>
      </w:r>
      <w:r w:rsidR="00D026AD" w:rsidRPr="00F15343">
        <w:rPr>
          <w:rFonts w:ascii="Arial" w:hAnsi="Arial" w:cs="Arial"/>
          <w:sz w:val="20"/>
          <w:szCs w:val="20"/>
        </w:rPr>
        <w:t>right</w:t>
      </w:r>
      <w:r w:rsidRPr="00F15343">
        <w:rPr>
          <w:rFonts w:ascii="Arial" w:hAnsi="Arial" w:cs="Arial"/>
          <w:sz w:val="20"/>
          <w:szCs w:val="20"/>
        </w:rPr>
        <w:t xml:space="preserve"> hinge bearing (</w:t>
      </w:r>
      <w:r w:rsidR="00D026AD" w:rsidRPr="00F15343">
        <w:rPr>
          <w:rFonts w:ascii="Arial" w:hAnsi="Arial" w:cs="Arial"/>
          <w:sz w:val="20"/>
          <w:szCs w:val="20"/>
        </w:rPr>
        <w:t>D2</w:t>
      </w:r>
      <w:r w:rsidRPr="00F15343">
        <w:rPr>
          <w:rFonts w:ascii="Arial" w:hAnsi="Arial" w:cs="Arial"/>
          <w:sz w:val="20"/>
          <w:szCs w:val="20"/>
        </w:rPr>
        <w:t>):</w:t>
      </w:r>
    </w:p>
    <w:p w:rsidR="005F082E" w:rsidRPr="00F15343" w:rsidRDefault="005F082E" w:rsidP="00C30B50">
      <w:pPr>
        <w:pStyle w:val="ListParagraph"/>
        <w:numPr>
          <w:ilvl w:val="4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Attach a dial indicator, STD-1238, with a mount, STD-1279, to the </w:t>
      </w:r>
      <w:r w:rsidR="00305EE6" w:rsidRPr="00F15343">
        <w:rPr>
          <w:rFonts w:ascii="Arial" w:hAnsi="Arial" w:cs="Arial"/>
          <w:sz w:val="20"/>
          <w:szCs w:val="20"/>
        </w:rPr>
        <w:t>right</w:t>
      </w:r>
      <w:r w:rsidRPr="00F15343">
        <w:rPr>
          <w:rFonts w:ascii="Arial" w:hAnsi="Arial" w:cs="Arial"/>
          <w:sz w:val="20"/>
          <w:szCs w:val="20"/>
        </w:rPr>
        <w:t xml:space="preserve"> side of the fuselage at the Body Station 1156 Pivot Bulkhead.</w:t>
      </w:r>
    </w:p>
    <w:p w:rsidR="000F0101" w:rsidRPr="00F15343" w:rsidRDefault="005F082E" w:rsidP="000F0101">
      <w:pPr>
        <w:pStyle w:val="ListParagraph"/>
        <w:numPr>
          <w:ilvl w:val="5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Make sure that the plunger of the dial indicator, STD-1238, pushes against the stabilizer lower surface </w:t>
      </w:r>
      <w:r w:rsidR="000F0101" w:rsidRPr="00F15343">
        <w:rPr>
          <w:rFonts w:ascii="Arial" w:hAnsi="Arial" w:cs="Arial"/>
          <w:sz w:val="20"/>
          <w:szCs w:val="20"/>
        </w:rPr>
        <w:t>common to the 186A3002 Retainer at a minimum dial travel of 0.13 in.  (see Figure 1</w:t>
      </w:r>
      <w:r w:rsidR="002E4E5E" w:rsidRPr="00F15343">
        <w:rPr>
          <w:rFonts w:ascii="Arial" w:hAnsi="Arial" w:cs="Arial"/>
          <w:sz w:val="20"/>
          <w:szCs w:val="20"/>
        </w:rPr>
        <w:t>,</w:t>
      </w:r>
      <w:r w:rsidR="000F0101" w:rsidRPr="00F15343">
        <w:rPr>
          <w:rFonts w:ascii="Arial" w:hAnsi="Arial" w:cs="Arial"/>
          <w:sz w:val="20"/>
          <w:szCs w:val="20"/>
        </w:rPr>
        <w:t xml:space="preserve"> sheet 4 of 5 for the location)</w:t>
      </w:r>
    </w:p>
    <w:p w:rsidR="00E17899" w:rsidRPr="00F15343" w:rsidRDefault="00E17899" w:rsidP="002E4E5E">
      <w:pPr>
        <w:pStyle w:val="ListParagraph"/>
        <w:numPr>
          <w:ilvl w:val="4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Set the dial indicator, STD-1238, to zero.</w:t>
      </w:r>
    </w:p>
    <w:p w:rsidR="00C85B6A" w:rsidRPr="00F15343" w:rsidRDefault="00C85B6A" w:rsidP="00C85B6A">
      <w:pPr>
        <w:pStyle w:val="ListParagraph"/>
        <w:numPr>
          <w:ilvl w:val="4"/>
          <w:numId w:val="15"/>
        </w:numPr>
        <w:spacing w:line="240" w:lineRule="auto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Gently place 24 shot bags, sandbag, </w:t>
      </w:r>
      <w:r w:rsidR="00384898" w:rsidRPr="00F15343">
        <w:rPr>
          <w:rFonts w:ascii="Arial" w:hAnsi="Arial" w:cs="Arial"/>
          <w:sz w:val="20"/>
          <w:szCs w:val="20"/>
        </w:rPr>
        <w:t>STD-1200 (Sandbag Store item #GR25BK-A shot bag, 12 inch by 12 inch, 25 ±1 lb.) or equivalent</w:t>
      </w:r>
      <w:r w:rsidRPr="00F15343">
        <w:rPr>
          <w:rFonts w:ascii="Arial" w:hAnsi="Arial" w:cs="Arial"/>
          <w:sz w:val="20"/>
          <w:szCs w:val="20"/>
        </w:rPr>
        <w:t>, atop the left stabilizer front spar</w:t>
      </w:r>
      <w:r w:rsidR="00222FF7" w:rsidRPr="00F15343">
        <w:rPr>
          <w:rFonts w:ascii="Arial" w:hAnsi="Arial" w:cs="Arial"/>
          <w:sz w:val="20"/>
          <w:szCs w:val="20"/>
        </w:rPr>
        <w:t xml:space="preserve"> and the centerline of shot bags should be</w:t>
      </w:r>
      <w:r w:rsidR="00967BD4" w:rsidRPr="00F15343">
        <w:rPr>
          <w:rFonts w:ascii="Arial" w:hAnsi="Arial" w:cs="Arial"/>
          <w:sz w:val="20"/>
          <w:szCs w:val="20"/>
        </w:rPr>
        <w:t xml:space="preserve"> 1-4</w:t>
      </w:r>
      <w:r w:rsidRPr="00F15343">
        <w:rPr>
          <w:rFonts w:ascii="Arial" w:hAnsi="Arial" w:cs="Arial"/>
          <w:sz w:val="20"/>
          <w:szCs w:val="20"/>
        </w:rPr>
        <w:t xml:space="preserve"> inches AFT of the</w:t>
      </w:r>
      <w:r w:rsidR="00967BD4" w:rsidRPr="00F15343">
        <w:rPr>
          <w:rFonts w:ascii="Arial" w:hAnsi="Arial" w:cs="Arial"/>
          <w:sz w:val="20"/>
          <w:szCs w:val="20"/>
        </w:rPr>
        <w:t xml:space="preserve"> AFT</w:t>
      </w:r>
      <w:r w:rsidRPr="00F15343">
        <w:rPr>
          <w:rFonts w:ascii="Arial" w:hAnsi="Arial" w:cs="Arial"/>
          <w:sz w:val="20"/>
          <w:szCs w:val="20"/>
        </w:rPr>
        <w:t xml:space="preserve"> edge </w:t>
      </w:r>
      <w:r w:rsidR="00967BD4" w:rsidRPr="00F15343">
        <w:rPr>
          <w:rFonts w:ascii="Arial" w:hAnsi="Arial" w:cs="Arial"/>
          <w:sz w:val="20"/>
          <w:szCs w:val="20"/>
        </w:rPr>
        <w:t xml:space="preserve">of the </w:t>
      </w:r>
      <w:r w:rsidRPr="00F15343">
        <w:rPr>
          <w:rFonts w:ascii="Arial" w:hAnsi="Arial" w:cs="Arial"/>
          <w:sz w:val="20"/>
          <w:szCs w:val="20"/>
        </w:rPr>
        <w:t xml:space="preserve">clad aluminum leading edge bullnose </w:t>
      </w:r>
      <w:r w:rsidR="00222FF7" w:rsidRPr="00F15343">
        <w:rPr>
          <w:rFonts w:ascii="Arial" w:hAnsi="Arial" w:cs="Arial"/>
          <w:sz w:val="20"/>
          <w:szCs w:val="20"/>
        </w:rPr>
        <w:t>(</w:t>
      </w:r>
      <w:r w:rsidR="00F857DB" w:rsidRPr="00F15343">
        <w:rPr>
          <w:rFonts w:ascii="Arial" w:hAnsi="Arial" w:cs="Arial"/>
          <w:sz w:val="20"/>
          <w:szCs w:val="20"/>
        </w:rPr>
        <w:t>Figure 1</w:t>
      </w:r>
      <w:r w:rsidR="00222FF7" w:rsidRPr="00F15343">
        <w:rPr>
          <w:rFonts w:ascii="Arial" w:hAnsi="Arial" w:cs="Arial"/>
          <w:sz w:val="20"/>
          <w:szCs w:val="20"/>
        </w:rPr>
        <w:t>)</w:t>
      </w:r>
      <w:r w:rsidR="00885F81" w:rsidRPr="00F15343">
        <w:rPr>
          <w:rFonts w:ascii="Arial" w:hAnsi="Arial" w:cs="Arial"/>
          <w:sz w:val="20"/>
          <w:szCs w:val="20"/>
        </w:rPr>
        <w:t>.</w:t>
      </w:r>
    </w:p>
    <w:p w:rsidR="005E360E" w:rsidRPr="00F15343" w:rsidRDefault="005E360E" w:rsidP="005E360E">
      <w:pPr>
        <w:pStyle w:val="ListParagraph"/>
        <w:numPr>
          <w:ilvl w:val="5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The front spar is parallel to and approximately 1 inch aft of the edge of the clad aluminum leading edge bullnose.</w:t>
      </w:r>
    </w:p>
    <w:p w:rsidR="005E360E" w:rsidRDefault="005E360E" w:rsidP="005E360E">
      <w:pPr>
        <w:pStyle w:val="ListParagraph"/>
        <w:numPr>
          <w:ilvl w:val="5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Distribute the shot bags uniformly within the region shown in </w:t>
      </w:r>
      <w:r w:rsidR="00730FD8" w:rsidRPr="00F15343">
        <w:rPr>
          <w:rFonts w:ascii="Arial" w:hAnsi="Arial" w:cs="Arial"/>
          <w:sz w:val="20"/>
          <w:szCs w:val="20"/>
        </w:rPr>
        <w:t>Figure 1</w:t>
      </w:r>
      <w:r w:rsidR="00885F81" w:rsidRPr="00F15343">
        <w:rPr>
          <w:rFonts w:ascii="Arial" w:hAnsi="Arial" w:cs="Arial"/>
          <w:sz w:val="20"/>
          <w:szCs w:val="20"/>
        </w:rPr>
        <w:t>.</w:t>
      </w:r>
    </w:p>
    <w:p w:rsidR="005E360E" w:rsidRPr="00F15343" w:rsidRDefault="005E360E" w:rsidP="005E360E">
      <w:pPr>
        <w:pStyle w:val="ListParagraph"/>
        <w:numPr>
          <w:ilvl w:val="5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The shot bags should be stacked two </w:t>
      </w:r>
      <w:proofErr w:type="gramStart"/>
      <w:r w:rsidRPr="00F15343">
        <w:rPr>
          <w:rFonts w:ascii="Arial" w:hAnsi="Arial" w:cs="Arial"/>
          <w:sz w:val="20"/>
          <w:szCs w:val="20"/>
        </w:rPr>
        <w:t>deep</w:t>
      </w:r>
      <w:proofErr w:type="gramEnd"/>
      <w:r w:rsidRPr="00F15343">
        <w:rPr>
          <w:rFonts w:ascii="Arial" w:hAnsi="Arial" w:cs="Arial"/>
          <w:sz w:val="20"/>
          <w:szCs w:val="20"/>
        </w:rPr>
        <w:t>.</w:t>
      </w:r>
    </w:p>
    <w:p w:rsidR="005E360E" w:rsidRPr="00F15343" w:rsidRDefault="00EB06DD" w:rsidP="00EB06DD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Record the magnitude of the extension of the plunger of the </w:t>
      </w:r>
      <w:r w:rsidR="005E360E" w:rsidRPr="00F15343">
        <w:rPr>
          <w:rFonts w:ascii="Arial" w:hAnsi="Arial" w:cs="Arial"/>
          <w:sz w:val="20"/>
          <w:szCs w:val="20"/>
        </w:rPr>
        <w:t>dial indicator, STD-1238, reading as “D2”</w:t>
      </w:r>
      <w:r w:rsidR="00DB2442" w:rsidRPr="00F15343">
        <w:rPr>
          <w:rFonts w:ascii="Arial" w:hAnsi="Arial" w:cs="Arial"/>
          <w:sz w:val="20"/>
          <w:szCs w:val="20"/>
        </w:rPr>
        <w:t>.</w:t>
      </w:r>
    </w:p>
    <w:p w:rsidR="004A4DEE" w:rsidRPr="00F15343" w:rsidRDefault="005E360E" w:rsidP="00EB06DD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Slow</w:t>
      </w:r>
      <w:r w:rsidR="004A4DEE" w:rsidRPr="00F15343">
        <w:rPr>
          <w:rFonts w:ascii="Arial" w:hAnsi="Arial" w:cs="Arial"/>
          <w:sz w:val="20"/>
          <w:szCs w:val="20"/>
        </w:rPr>
        <w:t>ly remove the shot bags from the left stabilizer.</w:t>
      </w:r>
    </w:p>
    <w:p w:rsidR="00AA1A7A" w:rsidRPr="00F15343" w:rsidRDefault="004A4DEE" w:rsidP="00EB06DD">
      <w:pPr>
        <w:pStyle w:val="ListParagraph"/>
        <w:numPr>
          <w:ilvl w:val="4"/>
          <w:numId w:val="15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Remove the dial indicator, STD-1238, and mount, STD-1279, from the right side of the</w:t>
      </w:r>
      <w:r w:rsidR="00EB06DD" w:rsidRPr="00F15343">
        <w:rPr>
          <w:rFonts w:ascii="Arial" w:hAnsi="Arial" w:cs="Arial"/>
          <w:sz w:val="20"/>
          <w:szCs w:val="20"/>
        </w:rPr>
        <w:t xml:space="preserve"> fuselage.</w:t>
      </w:r>
    </w:p>
    <w:p w:rsidR="00B077E5" w:rsidRPr="00F15343" w:rsidRDefault="00AE1D9E" w:rsidP="00D51868">
      <w:pPr>
        <w:spacing w:line="240" w:lineRule="auto"/>
        <w:ind w:left="720"/>
        <w:rPr>
          <w:rFonts w:ascii="Arial" w:hAnsi="Arial" w:cs="Arial"/>
          <w:b/>
        </w:rPr>
      </w:pPr>
      <w:r w:rsidRPr="00F15343">
        <w:rPr>
          <w:rFonts w:ascii="Arial" w:hAnsi="Arial" w:cs="Arial"/>
          <w:sz w:val="20"/>
          <w:szCs w:val="20"/>
        </w:rPr>
        <w:t>2.</w:t>
      </w:r>
      <w:r w:rsidRPr="001910AF">
        <w:rPr>
          <w:sz w:val="20"/>
          <w:szCs w:val="20"/>
        </w:rPr>
        <w:t xml:space="preserve"> </w:t>
      </w:r>
      <w:r w:rsidR="00316B1A" w:rsidRPr="00F15343">
        <w:rPr>
          <w:rFonts w:ascii="Arial" w:hAnsi="Arial" w:cs="Arial"/>
          <w:sz w:val="20"/>
          <w:szCs w:val="20"/>
        </w:rPr>
        <w:t>D</w:t>
      </w:r>
      <w:r w:rsidR="00745545" w:rsidRPr="00F15343">
        <w:rPr>
          <w:rFonts w:ascii="Arial" w:hAnsi="Arial" w:cs="Arial"/>
          <w:sz w:val="20"/>
          <w:szCs w:val="20"/>
        </w:rPr>
        <w:t xml:space="preserve">o a check of the </w:t>
      </w:r>
      <w:proofErr w:type="spellStart"/>
      <w:r w:rsidR="00745545" w:rsidRPr="00F15343">
        <w:rPr>
          <w:rFonts w:ascii="Arial" w:hAnsi="Arial" w:cs="Arial"/>
          <w:sz w:val="20"/>
          <w:szCs w:val="20"/>
        </w:rPr>
        <w:t>freeplay</w:t>
      </w:r>
      <w:proofErr w:type="spellEnd"/>
      <w:r w:rsidR="00745545" w:rsidRPr="00F15343">
        <w:rPr>
          <w:rFonts w:ascii="Arial" w:hAnsi="Arial" w:cs="Arial"/>
          <w:sz w:val="20"/>
          <w:szCs w:val="20"/>
        </w:rPr>
        <w:t xml:space="preserve"> for the stabilizer </w:t>
      </w:r>
      <w:r w:rsidR="004364D1" w:rsidRPr="00F15343">
        <w:rPr>
          <w:rFonts w:ascii="Arial" w:hAnsi="Arial" w:cs="Arial"/>
          <w:sz w:val="20"/>
          <w:szCs w:val="20"/>
        </w:rPr>
        <w:t>jackscrew (</w:t>
      </w:r>
      <w:r w:rsidR="00DF19D8" w:rsidRPr="00F15343">
        <w:rPr>
          <w:rFonts w:ascii="Arial" w:hAnsi="Arial" w:cs="Arial"/>
          <w:sz w:val="20"/>
          <w:szCs w:val="20"/>
        </w:rPr>
        <w:t xml:space="preserve">D3) </w:t>
      </w:r>
      <w:r w:rsidR="00222FF7" w:rsidRPr="00F15343">
        <w:rPr>
          <w:rFonts w:ascii="Arial" w:hAnsi="Arial" w:cs="Arial"/>
          <w:sz w:val="20"/>
          <w:szCs w:val="20"/>
        </w:rPr>
        <w:t>(</w:t>
      </w:r>
      <w:r w:rsidR="001C3447" w:rsidRPr="00F15343">
        <w:rPr>
          <w:rFonts w:ascii="Arial" w:hAnsi="Arial" w:cs="Arial"/>
          <w:sz w:val="20"/>
          <w:szCs w:val="20"/>
        </w:rPr>
        <w:t>Figure 1</w:t>
      </w:r>
      <w:r w:rsidR="00222FF7" w:rsidRPr="00F15343">
        <w:rPr>
          <w:rFonts w:ascii="Arial" w:hAnsi="Arial" w:cs="Arial"/>
          <w:sz w:val="20"/>
          <w:szCs w:val="20"/>
        </w:rPr>
        <w:t>)</w:t>
      </w:r>
      <w:r w:rsidR="00375CCD" w:rsidRPr="00F15343">
        <w:rPr>
          <w:rFonts w:ascii="Arial" w:hAnsi="Arial" w:cs="Arial"/>
          <w:sz w:val="20"/>
          <w:szCs w:val="20"/>
        </w:rPr>
        <w:t>.</w:t>
      </w:r>
    </w:p>
    <w:p w:rsidR="00B077E5" w:rsidRPr="00F15343" w:rsidRDefault="00B077E5" w:rsidP="00C30B50">
      <w:pPr>
        <w:pStyle w:val="ListParagraph"/>
        <w:numPr>
          <w:ilvl w:val="3"/>
          <w:numId w:val="23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Make sure that the stabilizer is at 4 units of trim.</w:t>
      </w:r>
    </w:p>
    <w:p w:rsidR="00B077E5" w:rsidRPr="00F15343" w:rsidRDefault="00B077E5" w:rsidP="00C30B50">
      <w:pPr>
        <w:pStyle w:val="ListParagraph"/>
        <w:numPr>
          <w:ilvl w:val="3"/>
          <w:numId w:val="23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Attach dial indicator, STD-1238, with a mount, STD-1279, to the </w:t>
      </w:r>
      <w:r w:rsidR="002F4338">
        <w:rPr>
          <w:rFonts w:ascii="Arial" w:hAnsi="Arial" w:cs="Arial"/>
          <w:sz w:val="20"/>
          <w:szCs w:val="20"/>
        </w:rPr>
        <w:t>B</w:t>
      </w:r>
      <w:r w:rsidRPr="00F15343">
        <w:rPr>
          <w:rFonts w:ascii="Arial" w:hAnsi="Arial" w:cs="Arial"/>
          <w:sz w:val="20"/>
          <w:szCs w:val="20"/>
        </w:rPr>
        <w:t xml:space="preserve">ody </w:t>
      </w:r>
      <w:r w:rsidR="002F4338">
        <w:rPr>
          <w:rFonts w:ascii="Arial" w:hAnsi="Arial" w:cs="Arial"/>
          <w:sz w:val="20"/>
          <w:szCs w:val="20"/>
        </w:rPr>
        <w:t>S</w:t>
      </w:r>
      <w:r w:rsidRPr="00F15343">
        <w:rPr>
          <w:rFonts w:ascii="Arial" w:hAnsi="Arial" w:cs="Arial"/>
          <w:sz w:val="20"/>
          <w:szCs w:val="20"/>
        </w:rPr>
        <w:t>tation 1088 bulkhead structure.</w:t>
      </w:r>
    </w:p>
    <w:p w:rsidR="00B077E5" w:rsidRPr="00F15343" w:rsidRDefault="00B077E5" w:rsidP="00C30B50">
      <w:pPr>
        <w:pStyle w:val="ListParagraph"/>
        <w:numPr>
          <w:ilvl w:val="4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Make sure that the plunger of the dial indicator, STD-1238, pushes</w:t>
      </w:r>
      <w:r w:rsidR="001E63C1" w:rsidRPr="00F15343">
        <w:rPr>
          <w:rFonts w:ascii="Arial" w:hAnsi="Arial" w:cs="Arial"/>
          <w:sz w:val="20"/>
          <w:szCs w:val="20"/>
        </w:rPr>
        <w:t xml:space="preserve"> up vertically</w:t>
      </w:r>
      <w:r w:rsidRPr="00F15343">
        <w:rPr>
          <w:rFonts w:ascii="Arial" w:hAnsi="Arial" w:cs="Arial"/>
          <w:sz w:val="20"/>
          <w:szCs w:val="20"/>
        </w:rPr>
        <w:t xml:space="preserve"> against the </w:t>
      </w:r>
      <w:r w:rsidR="001E63C1" w:rsidRPr="00F15343">
        <w:rPr>
          <w:rFonts w:ascii="Arial" w:hAnsi="Arial" w:cs="Arial"/>
          <w:sz w:val="20"/>
          <w:szCs w:val="20"/>
        </w:rPr>
        <w:t>Texas Star Structure</w:t>
      </w:r>
      <w:r w:rsidRPr="00F15343">
        <w:rPr>
          <w:rFonts w:ascii="Arial" w:hAnsi="Arial" w:cs="Arial"/>
          <w:sz w:val="20"/>
          <w:szCs w:val="20"/>
        </w:rPr>
        <w:t xml:space="preserve"> at a minimum dial travel of 0.13 in. </w:t>
      </w:r>
      <w:r w:rsidR="00DB2442" w:rsidRPr="00F15343">
        <w:rPr>
          <w:rFonts w:ascii="Arial" w:hAnsi="Arial" w:cs="Arial"/>
          <w:sz w:val="20"/>
          <w:szCs w:val="20"/>
        </w:rPr>
        <w:t>(see Figure 1, sheet 2 of 5 for the location)</w:t>
      </w:r>
    </w:p>
    <w:p w:rsidR="00B077E5" w:rsidRPr="00F15343" w:rsidRDefault="00B077E5" w:rsidP="00C30B50">
      <w:pPr>
        <w:pStyle w:val="ListParagraph"/>
        <w:numPr>
          <w:ilvl w:val="3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lastRenderedPageBreak/>
        <w:t>Set the dial indicator, STD-1238, to zero.</w:t>
      </w:r>
    </w:p>
    <w:p w:rsidR="00BC251A" w:rsidRPr="00F15343" w:rsidRDefault="00BC251A" w:rsidP="00EB06DD">
      <w:pPr>
        <w:pStyle w:val="ListParagraph"/>
        <w:numPr>
          <w:ilvl w:val="3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Gently place 40 shot bags (20 on each side), sandbag, STD -1200 (Sandbag Store item #GR25BK-A </w:t>
      </w:r>
      <w:r w:rsidR="00E26CC8" w:rsidRPr="00F15343">
        <w:rPr>
          <w:rFonts w:ascii="Arial" w:hAnsi="Arial" w:cs="Arial"/>
          <w:sz w:val="20"/>
          <w:szCs w:val="20"/>
        </w:rPr>
        <w:t xml:space="preserve">shot bag, 12 </w:t>
      </w:r>
      <w:proofErr w:type="gramStart"/>
      <w:r w:rsidR="00E26CC8" w:rsidRPr="00F15343">
        <w:rPr>
          <w:rFonts w:ascii="Arial" w:hAnsi="Arial" w:cs="Arial"/>
          <w:sz w:val="20"/>
          <w:szCs w:val="20"/>
        </w:rPr>
        <w:t>inch</w:t>
      </w:r>
      <w:proofErr w:type="gramEnd"/>
      <w:r w:rsidR="00E26CC8" w:rsidRPr="00F15343">
        <w:rPr>
          <w:rFonts w:ascii="Arial" w:hAnsi="Arial" w:cs="Arial"/>
          <w:sz w:val="20"/>
          <w:szCs w:val="20"/>
        </w:rPr>
        <w:t xml:space="preserve"> by 12 inch, 25 ±1 lb.)</w:t>
      </w:r>
      <w:r w:rsidRPr="00F15343">
        <w:rPr>
          <w:rFonts w:ascii="Arial" w:hAnsi="Arial" w:cs="Arial"/>
          <w:sz w:val="20"/>
          <w:szCs w:val="20"/>
        </w:rPr>
        <w:t xml:space="preserve"> or equivalent, atop the left and right stabilizer </w:t>
      </w:r>
      <w:r w:rsidR="0047496F" w:rsidRPr="00F15343">
        <w:rPr>
          <w:rFonts w:ascii="Arial" w:hAnsi="Arial" w:cs="Arial"/>
          <w:sz w:val="20"/>
          <w:szCs w:val="20"/>
        </w:rPr>
        <w:t>per</w:t>
      </w:r>
      <w:r w:rsidR="00167FBE" w:rsidRPr="00F15343">
        <w:rPr>
          <w:rFonts w:ascii="Arial" w:hAnsi="Arial" w:cs="Arial"/>
          <w:sz w:val="20"/>
          <w:szCs w:val="20"/>
        </w:rPr>
        <w:t xml:space="preserve"> </w:t>
      </w:r>
      <w:r w:rsidR="00526194" w:rsidRPr="00F15343">
        <w:rPr>
          <w:rFonts w:ascii="Arial" w:hAnsi="Arial" w:cs="Arial"/>
          <w:sz w:val="20"/>
          <w:szCs w:val="20"/>
        </w:rPr>
        <w:t>Figure 1</w:t>
      </w:r>
      <w:r w:rsidR="002E6449" w:rsidRPr="00F15343">
        <w:rPr>
          <w:rFonts w:ascii="Arial" w:hAnsi="Arial" w:cs="Arial"/>
          <w:sz w:val="20"/>
          <w:szCs w:val="20"/>
        </w:rPr>
        <w:t>.</w:t>
      </w:r>
    </w:p>
    <w:p w:rsidR="00BC251A" w:rsidRPr="00F15343" w:rsidRDefault="00BC251A" w:rsidP="00EB06DD">
      <w:pPr>
        <w:pStyle w:val="ListParagraph"/>
        <w:numPr>
          <w:ilvl w:val="4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The front spar is parallel to and approximately 1 inch aft of the edge of the clad aluminum leading edge bullnose.</w:t>
      </w:r>
    </w:p>
    <w:p w:rsidR="00BC251A" w:rsidRDefault="00BC251A" w:rsidP="00EB06DD">
      <w:pPr>
        <w:pStyle w:val="ListParagraph"/>
        <w:numPr>
          <w:ilvl w:val="4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Distribute the shot bags uniformly within the regions shown in</w:t>
      </w:r>
      <w:r w:rsidR="0088541A" w:rsidRPr="00F15343">
        <w:rPr>
          <w:rFonts w:ascii="Arial" w:hAnsi="Arial" w:cs="Arial"/>
          <w:sz w:val="20"/>
          <w:szCs w:val="20"/>
        </w:rPr>
        <w:t xml:space="preserve"> Figure 1</w:t>
      </w:r>
      <w:r w:rsidR="00375CCD" w:rsidRPr="00F15343">
        <w:rPr>
          <w:rFonts w:ascii="Arial" w:hAnsi="Arial" w:cs="Arial"/>
          <w:sz w:val="20"/>
          <w:szCs w:val="20"/>
        </w:rPr>
        <w:t>.</w:t>
      </w:r>
    </w:p>
    <w:p w:rsidR="00BC251A" w:rsidRPr="00F15343" w:rsidRDefault="00BC251A" w:rsidP="00EB06DD">
      <w:pPr>
        <w:pStyle w:val="ListParagraph"/>
        <w:numPr>
          <w:ilvl w:val="4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On each side, stack the shot bags in five levels, with four shot bags on each level.</w:t>
      </w:r>
    </w:p>
    <w:p w:rsidR="004628F9" w:rsidRPr="00F15343" w:rsidRDefault="00BC251A" w:rsidP="004628F9">
      <w:pPr>
        <w:pStyle w:val="ListParagraph"/>
        <w:numPr>
          <w:ilvl w:val="4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Ensure that the stack as a whole is carefully centered </w:t>
      </w:r>
      <w:r w:rsidR="00167FBE" w:rsidRPr="00F15343">
        <w:rPr>
          <w:rFonts w:ascii="Arial" w:hAnsi="Arial" w:cs="Arial"/>
          <w:sz w:val="20"/>
          <w:szCs w:val="20"/>
        </w:rPr>
        <w:t>within 1 inch of the FWD edge of the UPPER Skin.</w:t>
      </w:r>
    </w:p>
    <w:p w:rsidR="00BC251A" w:rsidRPr="00F15343" w:rsidRDefault="00BC251A" w:rsidP="00702534">
      <w:pPr>
        <w:pStyle w:val="ListParagraph"/>
        <w:numPr>
          <w:ilvl w:val="3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Record </w:t>
      </w:r>
      <w:r w:rsidR="00022FE4" w:rsidRPr="00F15343">
        <w:rPr>
          <w:rFonts w:ascii="Arial" w:hAnsi="Arial" w:cs="Arial"/>
          <w:sz w:val="20"/>
          <w:szCs w:val="20"/>
        </w:rPr>
        <w:t xml:space="preserve">the magnitude of the contraction of the plunger of the </w:t>
      </w:r>
      <w:r w:rsidRPr="00F15343">
        <w:rPr>
          <w:rFonts w:ascii="Arial" w:hAnsi="Arial" w:cs="Arial"/>
          <w:sz w:val="20"/>
          <w:szCs w:val="20"/>
        </w:rPr>
        <w:t>dial indicator, STD-1238, reading as “D3”.</w:t>
      </w:r>
    </w:p>
    <w:p w:rsidR="00BC251A" w:rsidRPr="00F15343" w:rsidRDefault="00BC251A" w:rsidP="00702534">
      <w:pPr>
        <w:pStyle w:val="ListParagraph"/>
        <w:numPr>
          <w:ilvl w:val="3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Slowly remove the shot bags from the left and right stabilizers.</w:t>
      </w:r>
    </w:p>
    <w:p w:rsidR="00B013A7" w:rsidRPr="00F15343" w:rsidRDefault="00BC251A" w:rsidP="00702534">
      <w:pPr>
        <w:pStyle w:val="ListParagraph"/>
        <w:numPr>
          <w:ilvl w:val="3"/>
          <w:numId w:val="24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Remove the dial indicator, STD-1238, and mount, STD-1279, from the </w:t>
      </w:r>
      <w:r w:rsidR="002F4338">
        <w:rPr>
          <w:rFonts w:ascii="Arial" w:hAnsi="Arial" w:cs="Arial"/>
          <w:sz w:val="20"/>
          <w:szCs w:val="20"/>
        </w:rPr>
        <w:t>B</w:t>
      </w:r>
      <w:r w:rsidRPr="00F15343">
        <w:rPr>
          <w:rFonts w:ascii="Arial" w:hAnsi="Arial" w:cs="Arial"/>
          <w:sz w:val="20"/>
          <w:szCs w:val="20"/>
        </w:rPr>
        <w:t xml:space="preserve">ody </w:t>
      </w:r>
      <w:r w:rsidR="002F4338">
        <w:rPr>
          <w:rFonts w:ascii="Arial" w:hAnsi="Arial" w:cs="Arial"/>
          <w:sz w:val="20"/>
          <w:szCs w:val="20"/>
        </w:rPr>
        <w:t>S</w:t>
      </w:r>
      <w:r w:rsidRPr="00F15343">
        <w:rPr>
          <w:rFonts w:ascii="Arial" w:hAnsi="Arial" w:cs="Arial"/>
          <w:sz w:val="20"/>
          <w:szCs w:val="20"/>
        </w:rPr>
        <w:t>tation 1088 bulkhead structure.</w:t>
      </w:r>
    </w:p>
    <w:p w:rsidR="00B013A7" w:rsidRPr="001910AF" w:rsidRDefault="00B013A7" w:rsidP="00B013A7">
      <w:pPr>
        <w:pStyle w:val="ListParagraph"/>
        <w:ind w:left="1440"/>
        <w:rPr>
          <w:sz w:val="20"/>
          <w:szCs w:val="20"/>
        </w:rPr>
      </w:pPr>
    </w:p>
    <w:p w:rsidR="00B013A7" w:rsidRPr="00F15343" w:rsidRDefault="00B013A7" w:rsidP="00EA354F">
      <w:pPr>
        <w:pStyle w:val="ListParagraph"/>
        <w:numPr>
          <w:ilvl w:val="0"/>
          <w:numId w:val="33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Calculate the total </w:t>
      </w:r>
      <w:proofErr w:type="spellStart"/>
      <w:r w:rsidRPr="00F15343">
        <w:rPr>
          <w:rFonts w:ascii="Arial" w:hAnsi="Arial" w:cs="Arial"/>
          <w:sz w:val="20"/>
          <w:szCs w:val="20"/>
        </w:rPr>
        <w:t>freeplay</w:t>
      </w:r>
      <w:proofErr w:type="spellEnd"/>
      <w:r w:rsidRPr="00F15343">
        <w:rPr>
          <w:rFonts w:ascii="Arial" w:hAnsi="Arial" w:cs="Arial"/>
          <w:sz w:val="20"/>
          <w:szCs w:val="20"/>
        </w:rPr>
        <w:t xml:space="preserve"> of the horizontal stabilizer (which is referred to as “H”):</w:t>
      </w:r>
    </w:p>
    <w:p w:rsidR="00BB0D91" w:rsidRPr="00F15343" w:rsidRDefault="00B013A7" w:rsidP="00EE07AD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Use the values D1, D2, and</w:t>
      </w:r>
      <w:r w:rsidR="00EE07AD" w:rsidRPr="00F15343">
        <w:rPr>
          <w:rFonts w:ascii="Arial" w:hAnsi="Arial" w:cs="Arial"/>
          <w:sz w:val="20"/>
          <w:szCs w:val="20"/>
        </w:rPr>
        <w:t xml:space="preserve"> </w:t>
      </w:r>
      <w:r w:rsidRPr="00F15343">
        <w:rPr>
          <w:rFonts w:ascii="Arial" w:hAnsi="Arial" w:cs="Arial"/>
          <w:sz w:val="20"/>
          <w:szCs w:val="20"/>
        </w:rPr>
        <w:t>D3 to calculate H:</w:t>
      </w:r>
    </w:p>
    <w:p w:rsidR="00BB0D91" w:rsidRPr="00F15343" w:rsidRDefault="00BB0D91" w:rsidP="00BB0D91">
      <w:pPr>
        <w:pStyle w:val="ListParagraph"/>
        <w:ind w:left="144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H = 1.25 × D3 + [(D1 +D2)/2]</w:t>
      </w:r>
    </w:p>
    <w:p w:rsidR="00BB0D91" w:rsidRPr="001910AF" w:rsidRDefault="00BB0D91" w:rsidP="00BB0D91">
      <w:pPr>
        <w:pStyle w:val="ListParagraph"/>
        <w:ind w:left="1440"/>
        <w:rPr>
          <w:rFonts w:cstheme="minorHAnsi"/>
          <w:sz w:val="20"/>
          <w:szCs w:val="20"/>
        </w:rPr>
      </w:pPr>
    </w:p>
    <w:p w:rsidR="007077E9" w:rsidRPr="00F15343" w:rsidRDefault="00BB0D91" w:rsidP="007077E9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>Do a check of the</w:t>
      </w:r>
      <w:r w:rsidR="00760CBC" w:rsidRPr="00F15343">
        <w:rPr>
          <w:rFonts w:ascii="Arial" w:hAnsi="Arial" w:cs="Arial"/>
          <w:sz w:val="20"/>
          <w:szCs w:val="20"/>
        </w:rPr>
        <w:t xml:space="preserve"> D1</w:t>
      </w:r>
      <w:r w:rsidRPr="00F15343">
        <w:rPr>
          <w:rFonts w:ascii="Arial" w:hAnsi="Arial" w:cs="Arial"/>
          <w:sz w:val="20"/>
          <w:szCs w:val="20"/>
        </w:rPr>
        <w:t>,</w:t>
      </w:r>
      <w:r w:rsidR="00760CBC" w:rsidRPr="00F15343">
        <w:rPr>
          <w:rFonts w:ascii="Arial" w:hAnsi="Arial" w:cs="Arial"/>
          <w:sz w:val="20"/>
          <w:szCs w:val="20"/>
        </w:rPr>
        <w:t xml:space="preserve"> D2</w:t>
      </w:r>
      <w:r w:rsidRPr="00F15343">
        <w:rPr>
          <w:rFonts w:ascii="Arial" w:hAnsi="Arial" w:cs="Arial"/>
          <w:sz w:val="20"/>
          <w:szCs w:val="20"/>
        </w:rPr>
        <w:t>,</w:t>
      </w:r>
      <w:r w:rsidR="00760CBC" w:rsidRPr="00F15343">
        <w:rPr>
          <w:rFonts w:ascii="Arial" w:hAnsi="Arial" w:cs="Arial"/>
          <w:sz w:val="20"/>
          <w:szCs w:val="20"/>
        </w:rPr>
        <w:t xml:space="preserve"> D3</w:t>
      </w:r>
      <w:r w:rsidRPr="00F15343">
        <w:rPr>
          <w:rFonts w:ascii="Arial" w:hAnsi="Arial" w:cs="Arial"/>
          <w:sz w:val="20"/>
          <w:szCs w:val="20"/>
        </w:rPr>
        <w:t>, and H Values:</w:t>
      </w:r>
      <w:bookmarkStart w:id="2" w:name="_GoBack"/>
      <w:bookmarkEnd w:id="2"/>
    </w:p>
    <w:p w:rsidR="00A21012" w:rsidRPr="00F15343" w:rsidRDefault="007077E9" w:rsidP="007077E9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(a)  </w:t>
      </w:r>
      <w:r w:rsidR="00BB0D91" w:rsidRPr="00F15343">
        <w:rPr>
          <w:rFonts w:ascii="Arial" w:hAnsi="Arial" w:cs="Arial"/>
          <w:sz w:val="20"/>
          <w:szCs w:val="20"/>
        </w:rPr>
        <w:t xml:space="preserve">If the </w:t>
      </w:r>
      <w:r w:rsidR="00E26CC8" w:rsidRPr="00F15343">
        <w:rPr>
          <w:rFonts w:ascii="Arial" w:hAnsi="Arial" w:cs="Arial"/>
          <w:sz w:val="20"/>
          <w:szCs w:val="20"/>
        </w:rPr>
        <w:t>“D1</w:t>
      </w:r>
      <w:r w:rsidR="00BB0D91" w:rsidRPr="00F15343">
        <w:rPr>
          <w:rFonts w:ascii="Arial" w:hAnsi="Arial" w:cs="Arial"/>
          <w:sz w:val="20"/>
          <w:szCs w:val="20"/>
        </w:rPr>
        <w:t>" value is more than 0.06</w:t>
      </w:r>
      <w:r w:rsidR="00760CBC" w:rsidRPr="00F15343">
        <w:rPr>
          <w:rFonts w:ascii="Arial" w:hAnsi="Arial" w:cs="Arial"/>
          <w:sz w:val="20"/>
          <w:szCs w:val="20"/>
        </w:rPr>
        <w:t>6</w:t>
      </w:r>
      <w:r w:rsidR="00E26CC8" w:rsidRPr="00F15343">
        <w:rPr>
          <w:rFonts w:ascii="Arial" w:hAnsi="Arial" w:cs="Arial"/>
          <w:sz w:val="20"/>
          <w:szCs w:val="20"/>
        </w:rPr>
        <w:t xml:space="preserve"> in.</w:t>
      </w:r>
      <w:r w:rsidR="00BB0D91" w:rsidRPr="00F15343">
        <w:rPr>
          <w:rFonts w:ascii="Arial" w:hAnsi="Arial" w:cs="Arial"/>
          <w:sz w:val="20"/>
          <w:szCs w:val="20"/>
        </w:rPr>
        <w:t>, then replace the left hinge bearing</w:t>
      </w:r>
      <w:r w:rsidR="006A668C" w:rsidRPr="00F15343">
        <w:rPr>
          <w:rFonts w:ascii="Arial" w:hAnsi="Arial" w:cs="Arial"/>
          <w:sz w:val="20"/>
          <w:szCs w:val="20"/>
        </w:rPr>
        <w:t>,</w:t>
      </w:r>
    </w:p>
    <w:p w:rsidR="007077E9" w:rsidRPr="00F15343" w:rsidRDefault="006A668C" w:rsidP="00A21012">
      <w:pPr>
        <w:pStyle w:val="ListParagraph"/>
        <w:ind w:left="1080" w:firstLine="36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per </w:t>
      </w:r>
      <w:r w:rsidR="00760CBC" w:rsidRPr="00F15343">
        <w:rPr>
          <w:rFonts w:ascii="Arial" w:hAnsi="Arial" w:cs="Arial"/>
          <w:sz w:val="20"/>
          <w:szCs w:val="20"/>
        </w:rPr>
        <w:t>Horizontal Stabilizer Center Section Hinge Pin Removal, TASK 27-41-31-000-802.</w:t>
      </w:r>
    </w:p>
    <w:p w:rsidR="007077E9" w:rsidRPr="00F15343" w:rsidRDefault="007077E9" w:rsidP="007077E9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(b)  </w:t>
      </w:r>
      <w:r w:rsidR="00BB0D91" w:rsidRPr="00F15343">
        <w:rPr>
          <w:rFonts w:ascii="Arial" w:hAnsi="Arial" w:cs="Arial"/>
          <w:sz w:val="20"/>
          <w:szCs w:val="20"/>
        </w:rPr>
        <w:t>If the "</w:t>
      </w:r>
      <w:r w:rsidR="00760CBC" w:rsidRPr="00F15343">
        <w:rPr>
          <w:rFonts w:ascii="Arial" w:hAnsi="Arial" w:cs="Arial"/>
          <w:sz w:val="20"/>
          <w:szCs w:val="20"/>
        </w:rPr>
        <w:t>D2</w:t>
      </w:r>
      <w:r w:rsidR="00BB0D91" w:rsidRPr="00F15343">
        <w:rPr>
          <w:rFonts w:ascii="Arial" w:hAnsi="Arial" w:cs="Arial"/>
          <w:sz w:val="20"/>
          <w:szCs w:val="20"/>
        </w:rPr>
        <w:t>" value is more than 0.06</w:t>
      </w:r>
      <w:r w:rsidR="00760CBC" w:rsidRPr="00F15343">
        <w:rPr>
          <w:rFonts w:ascii="Arial" w:hAnsi="Arial" w:cs="Arial"/>
          <w:sz w:val="20"/>
          <w:szCs w:val="20"/>
        </w:rPr>
        <w:t>6</w:t>
      </w:r>
      <w:r w:rsidR="00E26CC8" w:rsidRPr="00F15343">
        <w:rPr>
          <w:rFonts w:ascii="Arial" w:hAnsi="Arial" w:cs="Arial"/>
          <w:sz w:val="20"/>
          <w:szCs w:val="20"/>
        </w:rPr>
        <w:t xml:space="preserve"> in.</w:t>
      </w:r>
      <w:r w:rsidR="00BB0D91" w:rsidRPr="00F15343">
        <w:rPr>
          <w:rFonts w:ascii="Arial" w:hAnsi="Arial" w:cs="Arial"/>
          <w:sz w:val="20"/>
          <w:szCs w:val="20"/>
        </w:rPr>
        <w:t>, then replace the right hinge bearing</w:t>
      </w:r>
      <w:r w:rsidR="006A668C" w:rsidRPr="00F15343">
        <w:rPr>
          <w:rFonts w:ascii="Arial" w:hAnsi="Arial" w:cs="Arial"/>
          <w:sz w:val="20"/>
          <w:szCs w:val="20"/>
        </w:rPr>
        <w:t>,</w:t>
      </w:r>
      <w:r w:rsidR="00E26CC8" w:rsidRPr="00F15343">
        <w:rPr>
          <w:rFonts w:ascii="Arial" w:hAnsi="Arial" w:cs="Arial"/>
          <w:sz w:val="20"/>
          <w:szCs w:val="20"/>
        </w:rPr>
        <w:t xml:space="preserve"> </w:t>
      </w:r>
      <w:r w:rsidR="006A668C" w:rsidRPr="00F15343">
        <w:rPr>
          <w:rFonts w:ascii="Arial" w:hAnsi="Arial" w:cs="Arial"/>
          <w:sz w:val="20"/>
          <w:szCs w:val="20"/>
        </w:rPr>
        <w:t xml:space="preserve">per </w:t>
      </w:r>
      <w:r w:rsidR="00760CBC" w:rsidRPr="00F15343">
        <w:rPr>
          <w:rFonts w:ascii="Arial" w:hAnsi="Arial" w:cs="Arial"/>
          <w:sz w:val="20"/>
          <w:szCs w:val="20"/>
        </w:rPr>
        <w:t>Horizontal Stabilizer Center Section Hinge Pin Removal, TASK 27-41-31-000-802.</w:t>
      </w:r>
    </w:p>
    <w:p w:rsidR="007077E9" w:rsidRPr="00F15343" w:rsidRDefault="007077E9" w:rsidP="007077E9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(c)  </w:t>
      </w:r>
      <w:r w:rsidR="00BB0D91" w:rsidRPr="00F15343">
        <w:rPr>
          <w:rFonts w:ascii="Arial" w:hAnsi="Arial" w:cs="Arial"/>
          <w:sz w:val="20"/>
          <w:szCs w:val="20"/>
        </w:rPr>
        <w:t>If the "</w:t>
      </w:r>
      <w:r w:rsidR="00760CBC" w:rsidRPr="00F15343">
        <w:rPr>
          <w:rFonts w:ascii="Arial" w:hAnsi="Arial" w:cs="Arial"/>
          <w:sz w:val="20"/>
          <w:szCs w:val="20"/>
        </w:rPr>
        <w:t>D3</w:t>
      </w:r>
      <w:r w:rsidR="00BB0D91" w:rsidRPr="00F15343">
        <w:rPr>
          <w:rFonts w:ascii="Arial" w:hAnsi="Arial" w:cs="Arial"/>
          <w:sz w:val="20"/>
          <w:szCs w:val="20"/>
        </w:rPr>
        <w:t>" value is more than 0.05</w:t>
      </w:r>
      <w:r w:rsidR="00760CBC" w:rsidRPr="00F15343">
        <w:rPr>
          <w:rFonts w:ascii="Arial" w:hAnsi="Arial" w:cs="Arial"/>
          <w:sz w:val="20"/>
          <w:szCs w:val="20"/>
        </w:rPr>
        <w:t>6</w:t>
      </w:r>
      <w:r w:rsidR="00E26CC8" w:rsidRPr="00F15343">
        <w:rPr>
          <w:rFonts w:ascii="Arial" w:hAnsi="Arial" w:cs="Arial"/>
          <w:sz w:val="20"/>
          <w:szCs w:val="20"/>
        </w:rPr>
        <w:t xml:space="preserve"> in.</w:t>
      </w:r>
      <w:r w:rsidR="00BB0D91" w:rsidRPr="00F15343">
        <w:rPr>
          <w:rFonts w:ascii="Arial" w:hAnsi="Arial" w:cs="Arial"/>
          <w:sz w:val="20"/>
          <w:szCs w:val="20"/>
        </w:rPr>
        <w:t>, then repair the stabilizer jackscrew</w:t>
      </w:r>
      <w:r w:rsidR="006A668C" w:rsidRPr="00F15343">
        <w:rPr>
          <w:rFonts w:ascii="Arial" w:hAnsi="Arial" w:cs="Arial"/>
          <w:sz w:val="20"/>
          <w:szCs w:val="20"/>
        </w:rPr>
        <w:t>,</w:t>
      </w:r>
      <w:r w:rsidR="00E26CC8" w:rsidRPr="00F15343">
        <w:rPr>
          <w:rFonts w:ascii="Arial" w:hAnsi="Arial" w:cs="Arial"/>
          <w:sz w:val="20"/>
          <w:szCs w:val="20"/>
        </w:rPr>
        <w:t xml:space="preserve"> </w:t>
      </w:r>
      <w:r w:rsidR="006A668C" w:rsidRPr="00F15343">
        <w:rPr>
          <w:rFonts w:ascii="Arial" w:hAnsi="Arial" w:cs="Arial"/>
          <w:sz w:val="20"/>
          <w:szCs w:val="20"/>
        </w:rPr>
        <w:t xml:space="preserve">per </w:t>
      </w:r>
      <w:r w:rsidR="00760CBC" w:rsidRPr="00F15343">
        <w:rPr>
          <w:rFonts w:ascii="Arial" w:hAnsi="Arial" w:cs="Arial"/>
          <w:sz w:val="20"/>
          <w:szCs w:val="20"/>
        </w:rPr>
        <w:t xml:space="preserve">Stabilizer Ball Nut and Jackscrew Gearbox Removal, </w:t>
      </w:r>
      <w:r w:rsidR="00BB0D91" w:rsidRPr="00F15343">
        <w:rPr>
          <w:rFonts w:ascii="Arial" w:hAnsi="Arial" w:cs="Arial"/>
          <w:sz w:val="20"/>
          <w:szCs w:val="20"/>
        </w:rPr>
        <w:t>TASK 27-41-81-000-801.</w:t>
      </w:r>
    </w:p>
    <w:p w:rsidR="007077E9" w:rsidRPr="00F15343" w:rsidRDefault="007077E9" w:rsidP="007077E9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(d)  </w:t>
      </w:r>
      <w:r w:rsidR="00BB0D91" w:rsidRPr="00F15343">
        <w:rPr>
          <w:rFonts w:ascii="Arial" w:hAnsi="Arial" w:cs="Arial"/>
          <w:sz w:val="20"/>
          <w:szCs w:val="20"/>
        </w:rPr>
        <w:t xml:space="preserve">If the "H" value is more than </w:t>
      </w:r>
      <w:r w:rsidR="00760CBC" w:rsidRPr="00F15343">
        <w:rPr>
          <w:rFonts w:ascii="Arial" w:hAnsi="Arial" w:cs="Arial"/>
          <w:sz w:val="20"/>
          <w:szCs w:val="20"/>
        </w:rPr>
        <w:t xml:space="preserve">0.078 </w:t>
      </w:r>
      <w:r w:rsidR="00E26CC8" w:rsidRPr="00F15343">
        <w:rPr>
          <w:rFonts w:ascii="Arial" w:hAnsi="Arial" w:cs="Arial"/>
          <w:sz w:val="20"/>
          <w:szCs w:val="20"/>
        </w:rPr>
        <w:t>in.</w:t>
      </w:r>
      <w:r w:rsidR="00BB0D91" w:rsidRPr="00F15343">
        <w:rPr>
          <w:rFonts w:ascii="Arial" w:hAnsi="Arial" w:cs="Arial"/>
          <w:sz w:val="20"/>
          <w:szCs w:val="20"/>
        </w:rPr>
        <w:t xml:space="preserve">, </w:t>
      </w:r>
      <w:r w:rsidR="00760CBC" w:rsidRPr="00F15343">
        <w:rPr>
          <w:rFonts w:ascii="Arial" w:hAnsi="Arial" w:cs="Arial"/>
          <w:sz w:val="20"/>
          <w:szCs w:val="20"/>
        </w:rPr>
        <w:t>then repair one or more of the following as</w:t>
      </w:r>
      <w:r w:rsidR="00A21012" w:rsidRPr="00F15343">
        <w:rPr>
          <w:rFonts w:ascii="Arial" w:hAnsi="Arial" w:cs="Arial"/>
          <w:sz w:val="20"/>
          <w:szCs w:val="20"/>
        </w:rPr>
        <w:tab/>
      </w:r>
      <w:r w:rsidR="00760CBC" w:rsidRPr="00F15343">
        <w:rPr>
          <w:rFonts w:ascii="Arial" w:hAnsi="Arial" w:cs="Arial"/>
          <w:sz w:val="20"/>
          <w:szCs w:val="20"/>
        </w:rPr>
        <w:t>necessary:</w:t>
      </w:r>
    </w:p>
    <w:p w:rsidR="00F15343" w:rsidRDefault="007077E9" w:rsidP="00A81BFF">
      <w:pPr>
        <w:pStyle w:val="ListParagraph"/>
        <w:ind w:left="1080" w:firstLine="36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1) </w:t>
      </w:r>
      <w:r w:rsidR="00760CBC" w:rsidRPr="00F15343">
        <w:rPr>
          <w:rFonts w:ascii="Arial" w:hAnsi="Arial" w:cs="Arial"/>
          <w:sz w:val="20"/>
          <w:szCs w:val="20"/>
        </w:rPr>
        <w:t xml:space="preserve">The left and right hinge bearings </w:t>
      </w:r>
      <w:r w:rsidR="006A668C" w:rsidRPr="00F15343">
        <w:rPr>
          <w:rFonts w:ascii="Arial" w:hAnsi="Arial" w:cs="Arial"/>
          <w:sz w:val="20"/>
          <w:szCs w:val="20"/>
        </w:rPr>
        <w:t xml:space="preserve">per </w:t>
      </w:r>
      <w:r w:rsidR="00760CBC" w:rsidRPr="00F15343">
        <w:rPr>
          <w:rFonts w:ascii="Arial" w:hAnsi="Arial" w:cs="Arial"/>
          <w:sz w:val="20"/>
          <w:szCs w:val="20"/>
        </w:rPr>
        <w:t xml:space="preserve">Horizontal Stabilizer Center Section Hinge </w:t>
      </w:r>
    </w:p>
    <w:p w:rsidR="00A81BFF" w:rsidRPr="00F15343" w:rsidRDefault="00F15343" w:rsidP="00A81BFF">
      <w:pPr>
        <w:pStyle w:val="ListParagraph"/>
        <w:ind w:left="108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760CBC" w:rsidRPr="00F15343">
        <w:rPr>
          <w:rFonts w:ascii="Arial" w:hAnsi="Arial" w:cs="Arial"/>
          <w:sz w:val="20"/>
          <w:szCs w:val="20"/>
        </w:rPr>
        <w:t>Pin Removal,</w:t>
      </w:r>
      <w:r>
        <w:rPr>
          <w:rFonts w:ascii="Arial" w:hAnsi="Arial" w:cs="Arial"/>
          <w:sz w:val="20"/>
          <w:szCs w:val="20"/>
        </w:rPr>
        <w:t xml:space="preserve"> </w:t>
      </w:r>
      <w:r w:rsidR="00760CBC" w:rsidRPr="00F15343">
        <w:rPr>
          <w:rFonts w:ascii="Arial" w:hAnsi="Arial" w:cs="Arial"/>
          <w:sz w:val="20"/>
          <w:szCs w:val="20"/>
        </w:rPr>
        <w:t>TASK 27-41-31-000-802</w:t>
      </w:r>
      <w:r w:rsidR="006A668C" w:rsidRPr="00F15343">
        <w:rPr>
          <w:rFonts w:ascii="Arial" w:hAnsi="Arial" w:cs="Arial"/>
          <w:sz w:val="20"/>
          <w:szCs w:val="20"/>
        </w:rPr>
        <w:t>.</w:t>
      </w:r>
    </w:p>
    <w:p w:rsidR="00B247A4" w:rsidRPr="00F15343" w:rsidRDefault="00A81BFF" w:rsidP="00711A85">
      <w:pPr>
        <w:pStyle w:val="ListParagraph"/>
        <w:ind w:left="1080" w:firstLine="360"/>
        <w:rPr>
          <w:rFonts w:ascii="Arial" w:hAnsi="Arial" w:cs="Arial"/>
          <w:sz w:val="20"/>
          <w:szCs w:val="20"/>
        </w:rPr>
      </w:pPr>
      <w:r w:rsidRPr="00F15343">
        <w:rPr>
          <w:rFonts w:ascii="Arial" w:hAnsi="Arial" w:cs="Arial"/>
          <w:sz w:val="20"/>
          <w:szCs w:val="20"/>
        </w:rPr>
        <w:t xml:space="preserve">2) </w:t>
      </w:r>
      <w:r w:rsidR="00760CBC" w:rsidRPr="00F15343">
        <w:rPr>
          <w:rFonts w:ascii="Arial" w:hAnsi="Arial" w:cs="Arial"/>
          <w:sz w:val="20"/>
          <w:szCs w:val="20"/>
        </w:rPr>
        <w:t xml:space="preserve">The Stabilizer Jackscrew </w:t>
      </w:r>
      <w:r w:rsidR="006A668C" w:rsidRPr="00F15343">
        <w:rPr>
          <w:rFonts w:ascii="Arial" w:hAnsi="Arial" w:cs="Arial"/>
          <w:sz w:val="20"/>
          <w:szCs w:val="20"/>
        </w:rPr>
        <w:t xml:space="preserve">per </w:t>
      </w:r>
      <w:r w:rsidR="00760CBC" w:rsidRPr="00F15343">
        <w:rPr>
          <w:rFonts w:ascii="Arial" w:hAnsi="Arial" w:cs="Arial"/>
          <w:sz w:val="20"/>
          <w:szCs w:val="20"/>
        </w:rPr>
        <w:t xml:space="preserve">Stabilizer Ball Nut and Jackscrew Gearbox Removal, </w:t>
      </w:r>
      <w:r w:rsidR="00A21012" w:rsidRPr="00F15343">
        <w:rPr>
          <w:rFonts w:ascii="Arial" w:hAnsi="Arial" w:cs="Arial"/>
          <w:sz w:val="20"/>
          <w:szCs w:val="20"/>
        </w:rPr>
        <w:tab/>
      </w:r>
      <w:r w:rsidR="00A21012" w:rsidRPr="00F15343">
        <w:rPr>
          <w:rFonts w:ascii="Arial" w:hAnsi="Arial" w:cs="Arial"/>
          <w:sz w:val="20"/>
          <w:szCs w:val="20"/>
        </w:rPr>
        <w:tab/>
      </w:r>
      <w:r w:rsidR="00F15343">
        <w:rPr>
          <w:rFonts w:ascii="Arial" w:hAnsi="Arial" w:cs="Arial"/>
          <w:sz w:val="20"/>
          <w:szCs w:val="20"/>
        </w:rPr>
        <w:t xml:space="preserve">    </w:t>
      </w:r>
      <w:r w:rsidR="00760CBC" w:rsidRPr="00F15343">
        <w:rPr>
          <w:rFonts w:ascii="Arial" w:hAnsi="Arial" w:cs="Arial"/>
          <w:sz w:val="20"/>
          <w:szCs w:val="20"/>
        </w:rPr>
        <w:t>TASK 27-41-81-000-801</w:t>
      </w:r>
      <w:r w:rsidR="006A668C" w:rsidRPr="00F15343">
        <w:rPr>
          <w:rFonts w:ascii="Arial" w:hAnsi="Arial" w:cs="Arial"/>
          <w:sz w:val="20"/>
          <w:szCs w:val="20"/>
        </w:rPr>
        <w:t>.</w:t>
      </w:r>
    </w:p>
    <w:p w:rsidR="000D3C3A" w:rsidRPr="001910AF" w:rsidRDefault="000D3C3A" w:rsidP="00B247A4">
      <w:pPr>
        <w:rPr>
          <w:strike/>
          <w:sz w:val="20"/>
          <w:szCs w:val="20"/>
        </w:rPr>
      </w:pPr>
    </w:p>
    <w:p w:rsidR="00453895" w:rsidRPr="001910AF" w:rsidRDefault="00FF454D" w:rsidP="00D51868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b/>
          <w:sz w:val="24"/>
          <w:szCs w:val="24"/>
        </w:rPr>
      </w:pPr>
      <w:r w:rsidRPr="001910AF">
        <w:rPr>
          <w:rFonts w:ascii="Arial" w:hAnsi="Arial" w:cs="Arial"/>
          <w:b/>
          <w:sz w:val="24"/>
          <w:szCs w:val="24"/>
        </w:rPr>
        <w:t>Put the Airplane Back to Its Usual Condition</w:t>
      </w:r>
    </w:p>
    <w:p w:rsidR="00D51868" w:rsidRPr="00147340" w:rsidRDefault="00453895" w:rsidP="00147340">
      <w:pPr>
        <w:pStyle w:val="ListParagraph"/>
        <w:numPr>
          <w:ilvl w:val="2"/>
          <w:numId w:val="31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Remove the dial indicator, STD-1238.</w:t>
      </w:r>
    </w:p>
    <w:p w:rsidR="00453895" w:rsidRPr="00147340" w:rsidRDefault="00453895" w:rsidP="00147340">
      <w:pPr>
        <w:pStyle w:val="ListParagraph"/>
        <w:numPr>
          <w:ilvl w:val="2"/>
          <w:numId w:val="31"/>
        </w:numPr>
        <w:rPr>
          <w:rFonts w:ascii="Arial" w:hAnsi="Arial" w:cs="Arial"/>
          <w:b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Remove the mount, STD-1279.</w:t>
      </w:r>
    </w:p>
    <w:p w:rsidR="00453895" w:rsidRPr="001910AF" w:rsidRDefault="00453895" w:rsidP="00453895">
      <w:pPr>
        <w:pStyle w:val="ListParagraph"/>
        <w:numPr>
          <w:ilvl w:val="2"/>
          <w:numId w:val="31"/>
        </w:numPr>
        <w:rPr>
          <w:rFonts w:ascii="Arial" w:hAnsi="Arial" w:cs="Arial"/>
          <w:b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Close this access panel:</w:t>
      </w:r>
    </w:p>
    <w:p w:rsidR="00453895" w:rsidRPr="001910AF" w:rsidRDefault="00453895" w:rsidP="00453895">
      <w:pPr>
        <w:pStyle w:val="ListParagraph"/>
        <w:ind w:left="1080"/>
        <w:rPr>
          <w:rFonts w:ascii="Arial" w:hAnsi="Arial" w:cs="Arial"/>
          <w:b/>
          <w:sz w:val="20"/>
          <w:szCs w:val="20"/>
          <w:u w:val="single"/>
        </w:rPr>
      </w:pPr>
      <w:r w:rsidRPr="001910AF">
        <w:rPr>
          <w:rFonts w:ascii="Arial" w:hAnsi="Arial" w:cs="Arial"/>
          <w:b/>
          <w:sz w:val="20"/>
          <w:szCs w:val="20"/>
          <w:u w:val="single"/>
        </w:rPr>
        <w:t>Number</w:t>
      </w:r>
      <w:r w:rsidRPr="001910AF">
        <w:rPr>
          <w:rFonts w:ascii="Arial" w:hAnsi="Arial" w:cs="Arial"/>
          <w:b/>
          <w:sz w:val="20"/>
          <w:szCs w:val="20"/>
        </w:rPr>
        <w:tab/>
      </w:r>
      <w:r w:rsidRPr="001910AF">
        <w:rPr>
          <w:rFonts w:ascii="Arial" w:hAnsi="Arial" w:cs="Arial"/>
          <w:b/>
          <w:sz w:val="20"/>
          <w:szCs w:val="20"/>
          <w:u w:val="single"/>
        </w:rPr>
        <w:t>Name/Location</w:t>
      </w:r>
    </w:p>
    <w:p w:rsidR="00453895" w:rsidRPr="00147340" w:rsidRDefault="00453895" w:rsidP="00147340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1910AF">
        <w:rPr>
          <w:rFonts w:ascii="Arial" w:hAnsi="Arial" w:cs="Arial"/>
          <w:sz w:val="20"/>
          <w:szCs w:val="20"/>
        </w:rPr>
        <w:t>311BL</w:t>
      </w:r>
      <w:r w:rsidRPr="001910AF">
        <w:rPr>
          <w:rFonts w:ascii="Arial" w:hAnsi="Arial" w:cs="Arial"/>
          <w:sz w:val="20"/>
          <w:szCs w:val="20"/>
        </w:rPr>
        <w:tab/>
        <w:t>Stabilizer Trim Access Door.</w:t>
      </w:r>
    </w:p>
    <w:p w:rsidR="00C17328" w:rsidRPr="00147340" w:rsidRDefault="00453895" w:rsidP="00147340">
      <w:pPr>
        <w:pStyle w:val="ListParagraph"/>
        <w:ind w:left="1080"/>
        <w:jc w:val="center"/>
        <w:rPr>
          <w:b/>
          <w:sz w:val="20"/>
          <w:szCs w:val="20"/>
        </w:rPr>
        <w:sectPr w:rsidR="00C17328" w:rsidRPr="00147340" w:rsidSect="004340C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910AF">
        <w:rPr>
          <w:b/>
          <w:sz w:val="20"/>
          <w:szCs w:val="20"/>
        </w:rPr>
        <w:t>--------- END OF TASK---------</w:t>
      </w:r>
    </w:p>
    <w:p w:rsidR="007D1518" w:rsidRPr="001910AF" w:rsidRDefault="007D1518" w:rsidP="007D15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D1518" w:rsidRPr="001910AF" w:rsidRDefault="007D1518" w:rsidP="007D15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D1518" w:rsidRPr="001910AF" w:rsidRDefault="007D1518" w:rsidP="007D15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D1518" w:rsidRPr="001910AF" w:rsidRDefault="00A31536" w:rsidP="007D15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910AF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3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TAB Freeplay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36" w:rsidRPr="001910AF" w:rsidRDefault="00A31536" w:rsidP="00A3153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910AF">
        <w:rPr>
          <w:noProof/>
        </w:rPr>
        <w:drawing>
          <wp:inline distT="0" distB="0" distL="0" distR="0" wp14:anchorId="2E04BAF6" wp14:editId="212DFFD6">
            <wp:extent cx="1057771" cy="173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1260" cy="18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18" w:rsidRPr="001910AF" w:rsidRDefault="007D1518" w:rsidP="007D15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1536" w:rsidRPr="001910AF" w:rsidRDefault="00A31536" w:rsidP="007D1518">
      <w:pPr>
        <w:spacing w:after="0" w:line="240" w:lineRule="auto"/>
        <w:jc w:val="center"/>
        <w:rPr>
          <w:rFonts w:ascii="Times New Roman" w:hAnsi="Times New Roman" w:cs="Times New Roman"/>
        </w:rPr>
        <w:sectPr w:rsidR="00A31536" w:rsidRPr="001910AF" w:rsidSect="004340C4"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43995" w:rsidRPr="001910AF" w:rsidRDefault="007B50A0" w:rsidP="007D15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910AF">
        <w:rPr>
          <w:noProof/>
        </w:rPr>
        <w:lastRenderedPageBreak/>
        <w:drawing>
          <wp:inline distT="0" distB="0" distL="0" distR="0" wp14:anchorId="6929B2E7" wp14:editId="0B974238">
            <wp:extent cx="5943600" cy="7082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0" w:rsidRPr="001910AF" w:rsidRDefault="007B50A0" w:rsidP="003A0567">
      <w:pPr>
        <w:spacing w:after="0" w:line="240" w:lineRule="auto"/>
        <w:rPr>
          <w:rFonts w:ascii="Times New Roman" w:hAnsi="Times New Roman" w:cs="Times New Roman"/>
        </w:rPr>
        <w:sectPr w:rsidR="007B50A0" w:rsidRPr="001910AF" w:rsidSect="007B50A0"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70417" w:rsidRDefault="00AF2324" w:rsidP="00852C7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910A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0</wp:posOffset>
            </wp:positionV>
            <wp:extent cx="7144385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" b="60453"/>
                    <a:stretch/>
                  </pic:blipFill>
                  <pic:spPr bwMode="auto">
                    <a:xfrm>
                      <a:off x="0" y="0"/>
                      <a:ext cx="7144385" cy="203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417" w:rsidRDefault="000020B4" w:rsidP="003A056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1395095</wp:posOffset>
            </wp:positionV>
            <wp:extent cx="8425180" cy="4176395"/>
            <wp:effectExtent l="0" t="0" r="0" b="0"/>
            <wp:wrapTight wrapText="bothSides">
              <wp:wrapPolygon edited="0">
                <wp:start x="0" y="0"/>
                <wp:lineTo x="0" y="21478"/>
                <wp:lineTo x="21538" y="2147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51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E3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4237279</wp:posOffset>
            </wp:positionH>
            <wp:positionV relativeFrom="paragraph">
              <wp:posOffset>1661321</wp:posOffset>
            </wp:positionV>
            <wp:extent cx="429895" cy="303530"/>
            <wp:effectExtent l="0" t="0" r="8255" b="1270"/>
            <wp:wrapTight wrapText="bothSides">
              <wp:wrapPolygon edited="0">
                <wp:start x="0" y="0"/>
                <wp:lineTo x="0" y="20335"/>
                <wp:lineTo x="21058" y="20335"/>
                <wp:lineTo x="2105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0F3" w:rsidRPr="001910AF" w:rsidRDefault="00E860F3" w:rsidP="003A0567">
      <w:pPr>
        <w:spacing w:after="0" w:line="240" w:lineRule="auto"/>
        <w:jc w:val="center"/>
        <w:rPr>
          <w:rFonts w:ascii="Times New Roman" w:hAnsi="Times New Roman" w:cs="Times New Roman"/>
        </w:rPr>
        <w:sectPr w:rsidR="00E860F3" w:rsidRPr="001910AF" w:rsidSect="00AF2324">
          <w:footerReference w:type="default" r:id="rId2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860F3" w:rsidRPr="001910AF" w:rsidRDefault="007344CB" w:rsidP="00E860F3">
      <w:pPr>
        <w:spacing w:after="0" w:line="240" w:lineRule="auto"/>
        <w:rPr>
          <w:rFonts w:ascii="Times New Roman" w:hAnsi="Times New Roman" w:cs="Times New Roman"/>
        </w:rPr>
        <w:sectPr w:rsidR="00E860F3" w:rsidRPr="001910AF" w:rsidSect="00532A70">
          <w:footerReference w:type="default" r:id="rId23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4FD6161" wp14:editId="154B5601">
            <wp:extent cx="8229600" cy="5253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0" w:rsidRDefault="000020B4" w:rsidP="009D68B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902FFED" wp14:editId="60A5029C">
            <wp:extent cx="5594350" cy="377618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4752" cy="379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BC" w:rsidRPr="001910AF" w:rsidRDefault="00492E6C" w:rsidP="009D68B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8D9B26" wp14:editId="6578747F">
            <wp:extent cx="4747565" cy="193455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7447" cy="19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8BC" w:rsidRPr="001910AF" w:rsidSect="00AF2324">
      <w:footerReference w:type="defaul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C23" w:rsidRDefault="00F85C23" w:rsidP="00F311B2">
      <w:pPr>
        <w:spacing w:after="0" w:line="240" w:lineRule="auto"/>
      </w:pPr>
      <w:r>
        <w:separator/>
      </w:r>
    </w:p>
  </w:endnote>
  <w:endnote w:type="continuationSeparator" w:id="0">
    <w:p w:rsidR="00F85C23" w:rsidRDefault="00F85C23" w:rsidP="00F31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9A6" w:rsidRDefault="005529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9A6" w:rsidRDefault="005529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9A6" w:rsidRDefault="005529A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37D" w:rsidRPr="00960A71" w:rsidRDefault="00960A71" w:rsidP="0063637D">
    <w:pPr>
      <w:pStyle w:val="Footer"/>
      <w:jc w:val="center"/>
      <w:rPr>
        <w:rFonts w:ascii="Arial" w:hAnsi="Arial" w:cs="Arial"/>
        <w:b/>
      </w:rPr>
    </w:pPr>
    <w:r w:rsidRPr="00375CCD">
      <w:rPr>
        <w:rFonts w:ascii="Arial" w:hAnsi="Arial" w:cs="Arial"/>
        <w:b/>
      </w:rPr>
      <w:t xml:space="preserve">FIGURE 1:  </w:t>
    </w:r>
    <w:r w:rsidRPr="00960A71">
      <w:rPr>
        <w:rFonts w:ascii="Arial" w:hAnsi="Arial" w:cs="Arial"/>
        <w:b/>
      </w:rPr>
      <w:t>HORIZONTAL STABILIZER FREEPLAY CHECK</w:t>
    </w:r>
  </w:p>
  <w:p w:rsidR="0063637D" w:rsidRPr="0063637D" w:rsidRDefault="00E860F3" w:rsidP="0063637D">
    <w:pPr>
      <w:pStyle w:val="Footer"/>
      <w:jc w:val="center"/>
      <w:rPr>
        <w:b/>
      </w:rPr>
    </w:pPr>
    <w:r>
      <w:rPr>
        <w:b/>
      </w:rPr>
      <w:t xml:space="preserve"> (Sheet 1 of 5</w:t>
    </w:r>
    <w:r w:rsidR="0063637D" w:rsidRPr="0063637D">
      <w:rPr>
        <w:b/>
      </w:rPr>
      <w:t>)</w:t>
    </w:r>
  </w:p>
  <w:p w:rsidR="00DF19D8" w:rsidRPr="00F311B2" w:rsidRDefault="00DF19D8">
    <w:pPr>
      <w:pStyle w:val="Footer"/>
      <w:rPr>
        <w:b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536" w:rsidRPr="00960A71" w:rsidRDefault="00960A71" w:rsidP="0063637D">
    <w:pPr>
      <w:pStyle w:val="Footer"/>
      <w:jc w:val="center"/>
      <w:rPr>
        <w:rFonts w:ascii="Arial" w:hAnsi="Arial" w:cs="Arial"/>
        <w:b/>
      </w:rPr>
    </w:pPr>
    <w:r w:rsidRPr="00375CCD">
      <w:rPr>
        <w:rFonts w:ascii="Arial" w:hAnsi="Arial" w:cs="Arial"/>
        <w:b/>
      </w:rPr>
      <w:t xml:space="preserve">FIGURE 1:  </w:t>
    </w:r>
    <w:r w:rsidRPr="00960A71">
      <w:rPr>
        <w:rFonts w:ascii="Arial" w:hAnsi="Arial" w:cs="Arial"/>
        <w:b/>
      </w:rPr>
      <w:t>HORIZONTAL STABILIZER FREEPLAY CHECK</w:t>
    </w:r>
  </w:p>
  <w:p w:rsidR="00A31536" w:rsidRPr="0063637D" w:rsidRDefault="00A31536" w:rsidP="0063637D">
    <w:pPr>
      <w:pStyle w:val="Footer"/>
      <w:jc w:val="center"/>
      <w:rPr>
        <w:b/>
      </w:rPr>
    </w:pPr>
    <w:r>
      <w:rPr>
        <w:b/>
      </w:rPr>
      <w:t xml:space="preserve"> (Sheet 2</w:t>
    </w:r>
    <w:r w:rsidR="00E860F3">
      <w:rPr>
        <w:b/>
      </w:rPr>
      <w:t xml:space="preserve"> of 5</w:t>
    </w:r>
    <w:r w:rsidRPr="0063637D">
      <w:rPr>
        <w:b/>
      </w:rPr>
      <w:t>)</w:t>
    </w:r>
  </w:p>
  <w:p w:rsidR="00A31536" w:rsidRPr="00F311B2" w:rsidRDefault="00A31536">
    <w:pPr>
      <w:pStyle w:val="Footer"/>
      <w:rPr>
        <w:b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0A0" w:rsidRPr="00CC604A" w:rsidRDefault="00CC604A" w:rsidP="0063637D">
    <w:pPr>
      <w:pStyle w:val="Footer"/>
      <w:jc w:val="center"/>
      <w:rPr>
        <w:rFonts w:ascii="Arial" w:hAnsi="Arial" w:cs="Arial"/>
        <w:b/>
      </w:rPr>
    </w:pPr>
    <w:r w:rsidRPr="00375CCD">
      <w:rPr>
        <w:rFonts w:ascii="Arial" w:hAnsi="Arial" w:cs="Arial"/>
        <w:b/>
      </w:rPr>
      <w:t xml:space="preserve">FIGURE 1:  </w:t>
    </w:r>
    <w:r w:rsidRPr="00CC604A">
      <w:rPr>
        <w:rFonts w:ascii="Arial" w:hAnsi="Arial" w:cs="Arial"/>
        <w:b/>
      </w:rPr>
      <w:t>HORIZONTAL STABILIZER FREEPLAY CHECK</w:t>
    </w:r>
  </w:p>
  <w:p w:rsidR="007B50A0" w:rsidRPr="0063637D" w:rsidRDefault="007B50A0" w:rsidP="0063637D">
    <w:pPr>
      <w:pStyle w:val="Footer"/>
      <w:jc w:val="center"/>
      <w:rPr>
        <w:b/>
      </w:rPr>
    </w:pPr>
    <w:r>
      <w:rPr>
        <w:b/>
      </w:rPr>
      <w:t xml:space="preserve"> (Sheet 3</w:t>
    </w:r>
    <w:r w:rsidR="00E860F3">
      <w:rPr>
        <w:b/>
      </w:rPr>
      <w:t xml:space="preserve"> of 5</w:t>
    </w:r>
    <w:r w:rsidRPr="0063637D">
      <w:rPr>
        <w:b/>
      </w:rPr>
      <w:t>)</w:t>
    </w:r>
  </w:p>
  <w:p w:rsidR="007B50A0" w:rsidRPr="00F311B2" w:rsidRDefault="007B50A0">
    <w:pPr>
      <w:pStyle w:val="Footer"/>
      <w:rPr>
        <w:b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0F3" w:rsidRPr="00CC604A" w:rsidRDefault="00CC604A" w:rsidP="0063637D">
    <w:pPr>
      <w:pStyle w:val="Footer"/>
      <w:jc w:val="center"/>
      <w:rPr>
        <w:rFonts w:ascii="Arial" w:hAnsi="Arial" w:cs="Arial"/>
        <w:b/>
      </w:rPr>
    </w:pPr>
    <w:r w:rsidRPr="00375CCD">
      <w:rPr>
        <w:rFonts w:ascii="Arial" w:hAnsi="Arial" w:cs="Arial"/>
        <w:b/>
      </w:rPr>
      <w:t xml:space="preserve">FIGURE 1:  </w:t>
    </w:r>
    <w:r w:rsidRPr="00CC604A">
      <w:rPr>
        <w:rFonts w:ascii="Arial" w:hAnsi="Arial" w:cs="Arial"/>
        <w:b/>
      </w:rPr>
      <w:t>HORIZONTAL STABILIZER FREEPLAY CHECK</w:t>
    </w:r>
  </w:p>
  <w:p w:rsidR="00E860F3" w:rsidRPr="0063637D" w:rsidRDefault="00E860F3" w:rsidP="0063637D">
    <w:pPr>
      <w:pStyle w:val="Footer"/>
      <w:jc w:val="center"/>
      <w:rPr>
        <w:b/>
      </w:rPr>
    </w:pPr>
    <w:r>
      <w:rPr>
        <w:b/>
      </w:rPr>
      <w:t xml:space="preserve"> (Sheet 4 of 5</w:t>
    </w:r>
    <w:r w:rsidRPr="0063637D">
      <w:rPr>
        <w:b/>
      </w:rPr>
      <w:t>)</w:t>
    </w:r>
  </w:p>
  <w:p w:rsidR="00E860F3" w:rsidRPr="00F311B2" w:rsidRDefault="00E860F3">
    <w:pPr>
      <w:pStyle w:val="Footer"/>
      <w:rPr>
        <w:b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0F3" w:rsidRPr="006E23DD" w:rsidRDefault="00CC604A" w:rsidP="0063637D">
    <w:pPr>
      <w:pStyle w:val="Footer"/>
      <w:jc w:val="center"/>
      <w:rPr>
        <w:rFonts w:ascii="Arial" w:hAnsi="Arial" w:cs="Arial"/>
        <w:b/>
      </w:rPr>
    </w:pPr>
    <w:r w:rsidRPr="00375CCD">
      <w:rPr>
        <w:rFonts w:ascii="Arial" w:hAnsi="Arial" w:cs="Arial"/>
        <w:b/>
      </w:rPr>
      <w:t xml:space="preserve">FIGURE 1:  </w:t>
    </w:r>
    <w:r w:rsidRPr="006E23DD">
      <w:rPr>
        <w:rFonts w:ascii="Arial" w:hAnsi="Arial" w:cs="Arial"/>
        <w:b/>
      </w:rPr>
      <w:t>HORIZONTAL STABILIZER FREEPLAY CHECK</w:t>
    </w:r>
  </w:p>
  <w:p w:rsidR="00E860F3" w:rsidRPr="0063637D" w:rsidRDefault="00E860F3" w:rsidP="0063637D">
    <w:pPr>
      <w:pStyle w:val="Footer"/>
      <w:jc w:val="center"/>
      <w:rPr>
        <w:b/>
      </w:rPr>
    </w:pPr>
    <w:r>
      <w:rPr>
        <w:b/>
      </w:rPr>
      <w:t xml:space="preserve"> (Sheet 5 of 5</w:t>
    </w:r>
    <w:r w:rsidRPr="0063637D">
      <w:rPr>
        <w:b/>
      </w:rPr>
      <w:t>)</w:t>
    </w:r>
  </w:p>
  <w:p w:rsidR="00E860F3" w:rsidRPr="00F311B2" w:rsidRDefault="00E860F3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C23" w:rsidRDefault="00F85C23" w:rsidP="00F311B2">
      <w:pPr>
        <w:spacing w:after="0" w:line="240" w:lineRule="auto"/>
      </w:pPr>
      <w:r>
        <w:separator/>
      </w:r>
    </w:p>
  </w:footnote>
  <w:footnote w:type="continuationSeparator" w:id="0">
    <w:p w:rsidR="00F85C23" w:rsidRDefault="00F85C23" w:rsidP="00F31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9A6" w:rsidRDefault="005529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9A6" w:rsidRDefault="005529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9A6" w:rsidRDefault="005529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CE2"/>
    <w:multiLevelType w:val="hybridMultilevel"/>
    <w:tmpl w:val="BD6205F2"/>
    <w:lvl w:ilvl="0" w:tplc="8F5E8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BB4CB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E3E01D2">
      <w:start w:val="1"/>
      <w:numFmt w:val="decimal"/>
      <w:lvlText w:val="(%4)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B5650"/>
    <w:multiLevelType w:val="multilevel"/>
    <w:tmpl w:val="D5C43E86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144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80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2160" w:hanging="360"/>
      </w:pPr>
      <w:rPr>
        <w:rFonts w:hint="default"/>
        <w:strike w:val="0"/>
        <w:color w:val="auto"/>
      </w:rPr>
    </w:lvl>
    <w:lvl w:ilvl="4">
      <w:start w:val="1"/>
      <w:numFmt w:val="decimal"/>
      <w:lvlText w:val="%5)"/>
      <w:lvlJc w:val="left"/>
      <w:pPr>
        <w:ind w:left="2520" w:hanging="360"/>
      </w:pPr>
      <w:rPr>
        <w:rFonts w:hint="default"/>
        <w:strike w:val="0"/>
        <w:color w:val="auto"/>
      </w:rPr>
    </w:lvl>
    <w:lvl w:ilvl="5">
      <w:start w:val="1"/>
      <w:numFmt w:val="lowerLetter"/>
      <w:lvlText w:val="%6)"/>
      <w:lvlJc w:val="left"/>
      <w:pPr>
        <w:ind w:left="288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" w15:restartNumberingAfterBreak="0">
    <w:nsid w:val="048C1F17"/>
    <w:multiLevelType w:val="hybridMultilevel"/>
    <w:tmpl w:val="E88AB49A"/>
    <w:lvl w:ilvl="0" w:tplc="8F5E8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BB4CB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E3E01D2">
      <w:start w:val="1"/>
      <w:numFmt w:val="decimal"/>
      <w:lvlText w:val="(%4)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19EA"/>
    <w:multiLevelType w:val="hybridMultilevel"/>
    <w:tmpl w:val="A87AD158"/>
    <w:lvl w:ilvl="0" w:tplc="04090011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228303F"/>
    <w:multiLevelType w:val="hybridMultilevel"/>
    <w:tmpl w:val="3B6864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9D0F4E"/>
    <w:multiLevelType w:val="hybridMultilevel"/>
    <w:tmpl w:val="2C4A6A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4B153E"/>
    <w:multiLevelType w:val="hybridMultilevel"/>
    <w:tmpl w:val="0E4005AA"/>
    <w:lvl w:ilvl="0" w:tplc="EDB042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D2750"/>
    <w:multiLevelType w:val="multilevel"/>
    <w:tmpl w:val="05863B7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3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 w:val="0"/>
        <w:color w:val="0000F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272504"/>
    <w:multiLevelType w:val="multilevel"/>
    <w:tmpl w:val="B1E40D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2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 w:val="0"/>
        <w:color w:val="0000F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6664437"/>
    <w:multiLevelType w:val="multilevel"/>
    <w:tmpl w:val="77B60B7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7"/>
      <w:numFmt w:val="lowerLetter"/>
      <w:lvlText w:val="(%4)"/>
      <w:lvlJc w:val="left"/>
      <w:pPr>
        <w:ind w:left="1440" w:hanging="360"/>
      </w:pPr>
      <w:rPr>
        <w:rFonts w:hint="default"/>
        <w:strike w:val="0"/>
        <w:color w:val="0000FF"/>
      </w:rPr>
    </w:lvl>
    <w:lvl w:ilvl="4">
      <w:start w:val="2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0E4893"/>
    <w:multiLevelType w:val="multilevel"/>
    <w:tmpl w:val="05863B7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3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 w:val="0"/>
        <w:color w:val="0000F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FE227C3"/>
    <w:multiLevelType w:val="hybridMultilevel"/>
    <w:tmpl w:val="9B4E8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C359F"/>
    <w:multiLevelType w:val="hybridMultilevel"/>
    <w:tmpl w:val="D76CFAB0"/>
    <w:lvl w:ilvl="0" w:tplc="8F5E8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BB4CB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E3E01D2">
      <w:start w:val="1"/>
      <w:numFmt w:val="decimal"/>
      <w:lvlText w:val="(%4)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05181"/>
    <w:multiLevelType w:val="multilevel"/>
    <w:tmpl w:val="655AA2C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2"/>
      <w:numFmt w:val="decimal"/>
      <w:lvlText w:val="(%3)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7A56CCE"/>
    <w:multiLevelType w:val="multilevel"/>
    <w:tmpl w:val="E49CBD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3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4"/>
      <w:numFmt w:val="lowerLetter"/>
      <w:lvlText w:val="(%4)"/>
      <w:lvlJc w:val="left"/>
      <w:pPr>
        <w:ind w:left="1440" w:hanging="360"/>
      </w:pPr>
      <w:rPr>
        <w:rFonts w:hint="default"/>
        <w:strike w:val="0"/>
        <w:color w:val="0000FF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45F44D4"/>
    <w:multiLevelType w:val="multilevel"/>
    <w:tmpl w:val="05863B7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3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 w:val="0"/>
        <w:color w:val="0000F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5DC59F8"/>
    <w:multiLevelType w:val="multilevel"/>
    <w:tmpl w:val="2632BE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7926BC1"/>
    <w:multiLevelType w:val="hybridMultilevel"/>
    <w:tmpl w:val="467A0962"/>
    <w:lvl w:ilvl="0" w:tplc="8F5E8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BB4CB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E3E01D2">
      <w:start w:val="1"/>
      <w:numFmt w:val="decimal"/>
      <w:lvlText w:val="(%4)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945DA"/>
    <w:multiLevelType w:val="multilevel"/>
    <w:tmpl w:val="237822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8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7"/>
      <w:numFmt w:val="lowerLetter"/>
      <w:lvlText w:val="(%4)"/>
      <w:lvlJc w:val="left"/>
      <w:pPr>
        <w:ind w:left="1440" w:hanging="360"/>
      </w:pPr>
      <w:rPr>
        <w:rFonts w:hint="default"/>
        <w:strike w:val="0"/>
        <w:color w:val="0000FF"/>
      </w:rPr>
    </w:lvl>
    <w:lvl w:ilvl="4">
      <w:start w:val="2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422FB0"/>
    <w:multiLevelType w:val="multilevel"/>
    <w:tmpl w:val="D48A3A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4"/>
      <w:numFmt w:val="lowerLetter"/>
      <w:lvlText w:val="(%4)"/>
      <w:lvlJc w:val="left"/>
      <w:pPr>
        <w:ind w:left="1440" w:hanging="360"/>
      </w:pPr>
      <w:rPr>
        <w:rFonts w:hint="default"/>
        <w:strike w:val="0"/>
        <w:color w:val="0000FF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E2820D1"/>
    <w:multiLevelType w:val="hybridMultilevel"/>
    <w:tmpl w:val="84C01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14758"/>
    <w:multiLevelType w:val="multilevel"/>
    <w:tmpl w:val="40F089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3"/>
      <w:numFmt w:val="decimal"/>
      <w:lvlText w:val="%5)"/>
      <w:lvlJc w:val="left"/>
      <w:pPr>
        <w:ind w:left="1800" w:hanging="360"/>
      </w:pPr>
      <w:rPr>
        <w:rFonts w:hint="default"/>
        <w:strike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57B109F"/>
    <w:multiLevelType w:val="multilevel"/>
    <w:tmpl w:val="AF3C29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2"/>
      <w:numFmt w:val="decimal"/>
      <w:lvlText w:val="(%3)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6095C2C"/>
    <w:multiLevelType w:val="multilevel"/>
    <w:tmpl w:val="53AA2C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5"/>
      <w:numFmt w:val="decimal"/>
      <w:lvlText w:val="%5)"/>
      <w:lvlJc w:val="left"/>
      <w:pPr>
        <w:ind w:left="1800" w:hanging="360"/>
      </w:pPr>
      <w:rPr>
        <w:rFonts w:hint="default"/>
        <w:strike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C2D6DD3"/>
    <w:multiLevelType w:val="hybridMultilevel"/>
    <w:tmpl w:val="4A60B000"/>
    <w:lvl w:ilvl="0" w:tplc="A3B27F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AA3B29"/>
    <w:multiLevelType w:val="multilevel"/>
    <w:tmpl w:val="C352D1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3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  <w:strike w:val="0"/>
        <w:color w:val="auto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1263784"/>
    <w:multiLevelType w:val="multilevel"/>
    <w:tmpl w:val="0CEE83B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2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strike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2F63CB6"/>
    <w:multiLevelType w:val="hybridMultilevel"/>
    <w:tmpl w:val="57421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62259"/>
    <w:multiLevelType w:val="multilevel"/>
    <w:tmpl w:val="632CF0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6"/>
      <w:numFmt w:val="decimal"/>
      <w:lvlText w:val="%5)"/>
      <w:lvlJc w:val="left"/>
      <w:pPr>
        <w:ind w:left="1800" w:hanging="360"/>
      </w:pPr>
      <w:rPr>
        <w:rFonts w:hint="default"/>
        <w:strike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4603F8"/>
    <w:multiLevelType w:val="hybridMultilevel"/>
    <w:tmpl w:val="0E4005AA"/>
    <w:lvl w:ilvl="0" w:tplc="EDB042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426D30"/>
    <w:multiLevelType w:val="hybridMultilevel"/>
    <w:tmpl w:val="0E4005AA"/>
    <w:lvl w:ilvl="0" w:tplc="EDB042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05207"/>
    <w:multiLevelType w:val="hybridMultilevel"/>
    <w:tmpl w:val="6BC61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219E3"/>
    <w:multiLevelType w:val="multilevel"/>
    <w:tmpl w:val="C2E8CE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strike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3"/>
      <w:numFmt w:val="decimal"/>
      <w:lvlText w:val="%5)"/>
      <w:lvlJc w:val="left"/>
      <w:pPr>
        <w:ind w:left="1800" w:hanging="360"/>
      </w:pPr>
      <w:rPr>
        <w:rFonts w:hint="default"/>
        <w:strike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B8E3D99"/>
    <w:multiLevelType w:val="multilevel"/>
    <w:tmpl w:val="C39E13C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strike w:val="0"/>
        <w:color w:val="0000FF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DF20221"/>
    <w:multiLevelType w:val="hybridMultilevel"/>
    <w:tmpl w:val="B77225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EF54A61"/>
    <w:multiLevelType w:val="multilevel"/>
    <w:tmpl w:val="6C8808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upperLetter"/>
      <w:lvlText w:val="%2."/>
      <w:lvlJc w:val="left"/>
      <w:pPr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9"/>
  </w:num>
  <w:num w:numId="2">
    <w:abstractNumId w:val="30"/>
  </w:num>
  <w:num w:numId="3">
    <w:abstractNumId w:val="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4"/>
  </w:num>
  <w:num w:numId="9">
    <w:abstractNumId w:val="0"/>
  </w:num>
  <w:num w:numId="10">
    <w:abstractNumId w:val="2"/>
  </w:num>
  <w:num w:numId="11">
    <w:abstractNumId w:val="12"/>
  </w:num>
  <w:num w:numId="12">
    <w:abstractNumId w:val="17"/>
  </w:num>
  <w:num w:numId="13">
    <w:abstractNumId w:val="16"/>
  </w:num>
  <w:num w:numId="14">
    <w:abstractNumId w:val="22"/>
  </w:num>
  <w:num w:numId="15">
    <w:abstractNumId w:val="35"/>
  </w:num>
  <w:num w:numId="16">
    <w:abstractNumId w:val="33"/>
  </w:num>
  <w:num w:numId="17">
    <w:abstractNumId w:val="21"/>
  </w:num>
  <w:num w:numId="18">
    <w:abstractNumId w:val="32"/>
  </w:num>
  <w:num w:numId="19">
    <w:abstractNumId w:val="10"/>
  </w:num>
  <w:num w:numId="20">
    <w:abstractNumId w:val="23"/>
  </w:num>
  <w:num w:numId="21">
    <w:abstractNumId w:val="28"/>
  </w:num>
  <w:num w:numId="22">
    <w:abstractNumId w:val="7"/>
  </w:num>
  <w:num w:numId="23">
    <w:abstractNumId w:val="15"/>
  </w:num>
  <w:num w:numId="24">
    <w:abstractNumId w:val="8"/>
  </w:num>
  <w:num w:numId="25">
    <w:abstractNumId w:val="26"/>
  </w:num>
  <w:num w:numId="26">
    <w:abstractNumId w:val="19"/>
  </w:num>
  <w:num w:numId="27">
    <w:abstractNumId w:val="14"/>
  </w:num>
  <w:num w:numId="28">
    <w:abstractNumId w:val="25"/>
  </w:num>
  <w:num w:numId="29">
    <w:abstractNumId w:val="1"/>
  </w:num>
  <w:num w:numId="30">
    <w:abstractNumId w:val="9"/>
  </w:num>
  <w:num w:numId="31">
    <w:abstractNumId w:val="18"/>
  </w:num>
  <w:num w:numId="32">
    <w:abstractNumId w:val="13"/>
  </w:num>
  <w:num w:numId="33">
    <w:abstractNumId w:val="4"/>
  </w:num>
  <w:num w:numId="34">
    <w:abstractNumId w:val="5"/>
  </w:num>
  <w:num w:numId="35">
    <w:abstractNumId w:val="34"/>
  </w:num>
  <w:num w:numId="36">
    <w:abstractNumId w:val="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1B2"/>
    <w:rsid w:val="00001377"/>
    <w:rsid w:val="000020B4"/>
    <w:rsid w:val="00002AB2"/>
    <w:rsid w:val="0001134B"/>
    <w:rsid w:val="00011BDA"/>
    <w:rsid w:val="00022D7D"/>
    <w:rsid w:val="00022FE4"/>
    <w:rsid w:val="00027D93"/>
    <w:rsid w:val="0005305A"/>
    <w:rsid w:val="00065AE1"/>
    <w:rsid w:val="000762B2"/>
    <w:rsid w:val="00081479"/>
    <w:rsid w:val="00095EC5"/>
    <w:rsid w:val="000963BB"/>
    <w:rsid w:val="000A215B"/>
    <w:rsid w:val="000A310A"/>
    <w:rsid w:val="000B34DE"/>
    <w:rsid w:val="000B5A53"/>
    <w:rsid w:val="000C511D"/>
    <w:rsid w:val="000D0521"/>
    <w:rsid w:val="000D3C3A"/>
    <w:rsid w:val="000E31EC"/>
    <w:rsid w:val="000E7AC6"/>
    <w:rsid w:val="000F0101"/>
    <w:rsid w:val="000F7243"/>
    <w:rsid w:val="000F7EA7"/>
    <w:rsid w:val="001016A7"/>
    <w:rsid w:val="00113C0F"/>
    <w:rsid w:val="0012062E"/>
    <w:rsid w:val="001340C1"/>
    <w:rsid w:val="00135D29"/>
    <w:rsid w:val="00140A43"/>
    <w:rsid w:val="00147340"/>
    <w:rsid w:val="0015334A"/>
    <w:rsid w:val="0015416F"/>
    <w:rsid w:val="00157AF7"/>
    <w:rsid w:val="00167FBE"/>
    <w:rsid w:val="00172530"/>
    <w:rsid w:val="00176C75"/>
    <w:rsid w:val="00184A4B"/>
    <w:rsid w:val="001857AC"/>
    <w:rsid w:val="001910AF"/>
    <w:rsid w:val="00194F72"/>
    <w:rsid w:val="00196FFF"/>
    <w:rsid w:val="001970D0"/>
    <w:rsid w:val="001A0D35"/>
    <w:rsid w:val="001A4F51"/>
    <w:rsid w:val="001A5966"/>
    <w:rsid w:val="001B1096"/>
    <w:rsid w:val="001C2A76"/>
    <w:rsid w:val="001C3447"/>
    <w:rsid w:val="001C7E83"/>
    <w:rsid w:val="001D562D"/>
    <w:rsid w:val="001E31D1"/>
    <w:rsid w:val="001E63C1"/>
    <w:rsid w:val="001E6BB6"/>
    <w:rsid w:val="001E6DE8"/>
    <w:rsid w:val="00214EDF"/>
    <w:rsid w:val="00216749"/>
    <w:rsid w:val="00222FF7"/>
    <w:rsid w:val="00223382"/>
    <w:rsid w:val="00235464"/>
    <w:rsid w:val="00235549"/>
    <w:rsid w:val="00241A31"/>
    <w:rsid w:val="0024457D"/>
    <w:rsid w:val="00250D85"/>
    <w:rsid w:val="00254564"/>
    <w:rsid w:val="00266849"/>
    <w:rsid w:val="002700A3"/>
    <w:rsid w:val="00271FA1"/>
    <w:rsid w:val="00277848"/>
    <w:rsid w:val="002825ED"/>
    <w:rsid w:val="00286DB2"/>
    <w:rsid w:val="002875C2"/>
    <w:rsid w:val="002A3E85"/>
    <w:rsid w:val="002A64FE"/>
    <w:rsid w:val="002B2699"/>
    <w:rsid w:val="002C4330"/>
    <w:rsid w:val="002C5F51"/>
    <w:rsid w:val="002E0FD0"/>
    <w:rsid w:val="002E44F3"/>
    <w:rsid w:val="002E4E5E"/>
    <w:rsid w:val="002E56B1"/>
    <w:rsid w:val="002E6449"/>
    <w:rsid w:val="002F1CCD"/>
    <w:rsid w:val="002F4338"/>
    <w:rsid w:val="00300032"/>
    <w:rsid w:val="00304433"/>
    <w:rsid w:val="00304577"/>
    <w:rsid w:val="00305EE6"/>
    <w:rsid w:val="00316B1A"/>
    <w:rsid w:val="0031747D"/>
    <w:rsid w:val="00317996"/>
    <w:rsid w:val="00321274"/>
    <w:rsid w:val="00325395"/>
    <w:rsid w:val="00330305"/>
    <w:rsid w:val="003342CB"/>
    <w:rsid w:val="003477DC"/>
    <w:rsid w:val="003617A7"/>
    <w:rsid w:val="0036404A"/>
    <w:rsid w:val="00367836"/>
    <w:rsid w:val="003735BF"/>
    <w:rsid w:val="00374047"/>
    <w:rsid w:val="00375494"/>
    <w:rsid w:val="00375993"/>
    <w:rsid w:val="00375CCD"/>
    <w:rsid w:val="00383193"/>
    <w:rsid w:val="00384898"/>
    <w:rsid w:val="00387E0A"/>
    <w:rsid w:val="00390F04"/>
    <w:rsid w:val="003956C2"/>
    <w:rsid w:val="003A0567"/>
    <w:rsid w:val="003A258C"/>
    <w:rsid w:val="003C010A"/>
    <w:rsid w:val="003C02B8"/>
    <w:rsid w:val="003C28FD"/>
    <w:rsid w:val="003D0409"/>
    <w:rsid w:val="003D2D88"/>
    <w:rsid w:val="003D7AF5"/>
    <w:rsid w:val="003E01C5"/>
    <w:rsid w:val="003E7FBA"/>
    <w:rsid w:val="003F4200"/>
    <w:rsid w:val="003F4B32"/>
    <w:rsid w:val="003F553F"/>
    <w:rsid w:val="00406166"/>
    <w:rsid w:val="004127AB"/>
    <w:rsid w:val="004133E7"/>
    <w:rsid w:val="00426BF1"/>
    <w:rsid w:val="0042743E"/>
    <w:rsid w:val="004307E7"/>
    <w:rsid w:val="004340C4"/>
    <w:rsid w:val="004364D1"/>
    <w:rsid w:val="00436708"/>
    <w:rsid w:val="00453895"/>
    <w:rsid w:val="00462575"/>
    <w:rsid w:val="004628F9"/>
    <w:rsid w:val="00463F77"/>
    <w:rsid w:val="00464912"/>
    <w:rsid w:val="004676CB"/>
    <w:rsid w:val="0047496F"/>
    <w:rsid w:val="0047530C"/>
    <w:rsid w:val="00485F78"/>
    <w:rsid w:val="00492E6C"/>
    <w:rsid w:val="004A2CF8"/>
    <w:rsid w:val="004A4396"/>
    <w:rsid w:val="004A4DEE"/>
    <w:rsid w:val="004A58EC"/>
    <w:rsid w:val="004A66BC"/>
    <w:rsid w:val="004B0C3B"/>
    <w:rsid w:val="004B3DDA"/>
    <w:rsid w:val="004B7EE1"/>
    <w:rsid w:val="004C15E8"/>
    <w:rsid w:val="004C56C6"/>
    <w:rsid w:val="004D1E5D"/>
    <w:rsid w:val="004D6AC1"/>
    <w:rsid w:val="004F3644"/>
    <w:rsid w:val="004F731A"/>
    <w:rsid w:val="004F7764"/>
    <w:rsid w:val="00512730"/>
    <w:rsid w:val="00512DF8"/>
    <w:rsid w:val="005141DD"/>
    <w:rsid w:val="00520CA1"/>
    <w:rsid w:val="0052423F"/>
    <w:rsid w:val="00526194"/>
    <w:rsid w:val="00526BF4"/>
    <w:rsid w:val="00532A70"/>
    <w:rsid w:val="005350BC"/>
    <w:rsid w:val="0053660F"/>
    <w:rsid w:val="0054146E"/>
    <w:rsid w:val="00545356"/>
    <w:rsid w:val="00547C1F"/>
    <w:rsid w:val="005529A6"/>
    <w:rsid w:val="005542F3"/>
    <w:rsid w:val="00555BBC"/>
    <w:rsid w:val="0057038C"/>
    <w:rsid w:val="005778FE"/>
    <w:rsid w:val="005824B2"/>
    <w:rsid w:val="005854A9"/>
    <w:rsid w:val="005A1818"/>
    <w:rsid w:val="005A3A7E"/>
    <w:rsid w:val="005A6398"/>
    <w:rsid w:val="005A73C9"/>
    <w:rsid w:val="005B5F73"/>
    <w:rsid w:val="005B6733"/>
    <w:rsid w:val="005B733F"/>
    <w:rsid w:val="005C1D86"/>
    <w:rsid w:val="005C7227"/>
    <w:rsid w:val="005C764D"/>
    <w:rsid w:val="005D2F92"/>
    <w:rsid w:val="005E0C4B"/>
    <w:rsid w:val="005E2A73"/>
    <w:rsid w:val="005E360E"/>
    <w:rsid w:val="005F082E"/>
    <w:rsid w:val="005F1D86"/>
    <w:rsid w:val="00606715"/>
    <w:rsid w:val="00607757"/>
    <w:rsid w:val="00611814"/>
    <w:rsid w:val="00616079"/>
    <w:rsid w:val="0062618D"/>
    <w:rsid w:val="00633639"/>
    <w:rsid w:val="00633BF7"/>
    <w:rsid w:val="006341C7"/>
    <w:rsid w:val="0063637D"/>
    <w:rsid w:val="0064543D"/>
    <w:rsid w:val="006457CF"/>
    <w:rsid w:val="00653DC9"/>
    <w:rsid w:val="00654CF6"/>
    <w:rsid w:val="00666DAD"/>
    <w:rsid w:val="00671514"/>
    <w:rsid w:val="00671731"/>
    <w:rsid w:val="00677ADE"/>
    <w:rsid w:val="00681899"/>
    <w:rsid w:val="006900E0"/>
    <w:rsid w:val="006934F8"/>
    <w:rsid w:val="0069399E"/>
    <w:rsid w:val="006A493C"/>
    <w:rsid w:val="006A668C"/>
    <w:rsid w:val="006B75A1"/>
    <w:rsid w:val="006C2DC3"/>
    <w:rsid w:val="006D34D6"/>
    <w:rsid w:val="006D4E0E"/>
    <w:rsid w:val="006E23DD"/>
    <w:rsid w:val="006E42AD"/>
    <w:rsid w:val="006F63BC"/>
    <w:rsid w:val="006F7156"/>
    <w:rsid w:val="006F77C9"/>
    <w:rsid w:val="00702534"/>
    <w:rsid w:val="0070390A"/>
    <w:rsid w:val="007077E9"/>
    <w:rsid w:val="00711A85"/>
    <w:rsid w:val="007143E9"/>
    <w:rsid w:val="00730FD8"/>
    <w:rsid w:val="007344CB"/>
    <w:rsid w:val="00745545"/>
    <w:rsid w:val="007515DA"/>
    <w:rsid w:val="00760AD3"/>
    <w:rsid w:val="00760CBC"/>
    <w:rsid w:val="00763583"/>
    <w:rsid w:val="00770417"/>
    <w:rsid w:val="007724A0"/>
    <w:rsid w:val="0078630C"/>
    <w:rsid w:val="007911B5"/>
    <w:rsid w:val="007913ED"/>
    <w:rsid w:val="007A1481"/>
    <w:rsid w:val="007A787A"/>
    <w:rsid w:val="007B50A0"/>
    <w:rsid w:val="007B5277"/>
    <w:rsid w:val="007C5DF9"/>
    <w:rsid w:val="007D1518"/>
    <w:rsid w:val="007D37E3"/>
    <w:rsid w:val="007D6135"/>
    <w:rsid w:val="007D6B53"/>
    <w:rsid w:val="007E4F4C"/>
    <w:rsid w:val="00805540"/>
    <w:rsid w:val="00805725"/>
    <w:rsid w:val="00816714"/>
    <w:rsid w:val="00816CC3"/>
    <w:rsid w:val="008269D1"/>
    <w:rsid w:val="008306F3"/>
    <w:rsid w:val="00835D18"/>
    <w:rsid w:val="0084309D"/>
    <w:rsid w:val="00844FEC"/>
    <w:rsid w:val="00852C72"/>
    <w:rsid w:val="008555BC"/>
    <w:rsid w:val="0086518D"/>
    <w:rsid w:val="0086532E"/>
    <w:rsid w:val="008775F5"/>
    <w:rsid w:val="00883B87"/>
    <w:rsid w:val="0088541A"/>
    <w:rsid w:val="00885F81"/>
    <w:rsid w:val="00887B20"/>
    <w:rsid w:val="00893F0F"/>
    <w:rsid w:val="008A2C49"/>
    <w:rsid w:val="008A3B82"/>
    <w:rsid w:val="008A5FE9"/>
    <w:rsid w:val="008A7C5B"/>
    <w:rsid w:val="008C1BA5"/>
    <w:rsid w:val="008E5186"/>
    <w:rsid w:val="00905163"/>
    <w:rsid w:val="00912801"/>
    <w:rsid w:val="009176E0"/>
    <w:rsid w:val="00922967"/>
    <w:rsid w:val="00923F7D"/>
    <w:rsid w:val="0093388E"/>
    <w:rsid w:val="00944276"/>
    <w:rsid w:val="00960A71"/>
    <w:rsid w:val="00967BD4"/>
    <w:rsid w:val="009703E3"/>
    <w:rsid w:val="00972CA8"/>
    <w:rsid w:val="0098461B"/>
    <w:rsid w:val="009959FD"/>
    <w:rsid w:val="009A14B5"/>
    <w:rsid w:val="009B05EA"/>
    <w:rsid w:val="009B51D0"/>
    <w:rsid w:val="009B7C17"/>
    <w:rsid w:val="009C56C2"/>
    <w:rsid w:val="009D19D4"/>
    <w:rsid w:val="009D68BC"/>
    <w:rsid w:val="009D6F77"/>
    <w:rsid w:val="009F6C75"/>
    <w:rsid w:val="00A02107"/>
    <w:rsid w:val="00A15104"/>
    <w:rsid w:val="00A17D5A"/>
    <w:rsid w:val="00A21012"/>
    <w:rsid w:val="00A24809"/>
    <w:rsid w:val="00A31536"/>
    <w:rsid w:val="00A34B04"/>
    <w:rsid w:val="00A46EB1"/>
    <w:rsid w:val="00A47460"/>
    <w:rsid w:val="00A574BA"/>
    <w:rsid w:val="00A63B3B"/>
    <w:rsid w:val="00A70757"/>
    <w:rsid w:val="00A81BFF"/>
    <w:rsid w:val="00A83DB5"/>
    <w:rsid w:val="00A84400"/>
    <w:rsid w:val="00A87D1B"/>
    <w:rsid w:val="00AA036B"/>
    <w:rsid w:val="00AA1A7A"/>
    <w:rsid w:val="00AA6BFA"/>
    <w:rsid w:val="00AB6D5D"/>
    <w:rsid w:val="00AD12D9"/>
    <w:rsid w:val="00AD6C23"/>
    <w:rsid w:val="00AE1D9E"/>
    <w:rsid w:val="00AF068E"/>
    <w:rsid w:val="00AF20EF"/>
    <w:rsid w:val="00AF2324"/>
    <w:rsid w:val="00AF35A3"/>
    <w:rsid w:val="00AF54DB"/>
    <w:rsid w:val="00AF60B7"/>
    <w:rsid w:val="00AF6DC8"/>
    <w:rsid w:val="00AF7D8E"/>
    <w:rsid w:val="00B00622"/>
    <w:rsid w:val="00B00D50"/>
    <w:rsid w:val="00B013A7"/>
    <w:rsid w:val="00B06D82"/>
    <w:rsid w:val="00B077E5"/>
    <w:rsid w:val="00B247A4"/>
    <w:rsid w:val="00B263FE"/>
    <w:rsid w:val="00B3283A"/>
    <w:rsid w:val="00B34E82"/>
    <w:rsid w:val="00B42ABD"/>
    <w:rsid w:val="00B43995"/>
    <w:rsid w:val="00B52959"/>
    <w:rsid w:val="00B53024"/>
    <w:rsid w:val="00B71453"/>
    <w:rsid w:val="00B72C67"/>
    <w:rsid w:val="00B80A58"/>
    <w:rsid w:val="00B82591"/>
    <w:rsid w:val="00B90299"/>
    <w:rsid w:val="00B92BA8"/>
    <w:rsid w:val="00B93D81"/>
    <w:rsid w:val="00BB0D91"/>
    <w:rsid w:val="00BB3DCC"/>
    <w:rsid w:val="00BC251A"/>
    <w:rsid w:val="00BD2C89"/>
    <w:rsid w:val="00BD601B"/>
    <w:rsid w:val="00BE1C7D"/>
    <w:rsid w:val="00C0170D"/>
    <w:rsid w:val="00C1081D"/>
    <w:rsid w:val="00C145B9"/>
    <w:rsid w:val="00C17328"/>
    <w:rsid w:val="00C25C68"/>
    <w:rsid w:val="00C30B50"/>
    <w:rsid w:val="00C53EBC"/>
    <w:rsid w:val="00C63C0F"/>
    <w:rsid w:val="00C66B98"/>
    <w:rsid w:val="00C776E6"/>
    <w:rsid w:val="00C82DDB"/>
    <w:rsid w:val="00C85B6A"/>
    <w:rsid w:val="00C87B2E"/>
    <w:rsid w:val="00CA0286"/>
    <w:rsid w:val="00CA0ED7"/>
    <w:rsid w:val="00CA24FC"/>
    <w:rsid w:val="00CB09F0"/>
    <w:rsid w:val="00CB1A69"/>
    <w:rsid w:val="00CC00CB"/>
    <w:rsid w:val="00CC119D"/>
    <w:rsid w:val="00CC12A9"/>
    <w:rsid w:val="00CC604A"/>
    <w:rsid w:val="00CC617A"/>
    <w:rsid w:val="00CC6AC4"/>
    <w:rsid w:val="00CD585D"/>
    <w:rsid w:val="00CE7E45"/>
    <w:rsid w:val="00CF17EB"/>
    <w:rsid w:val="00D026AD"/>
    <w:rsid w:val="00D06E39"/>
    <w:rsid w:val="00D10004"/>
    <w:rsid w:val="00D24F8B"/>
    <w:rsid w:val="00D2593C"/>
    <w:rsid w:val="00D3422F"/>
    <w:rsid w:val="00D37AE5"/>
    <w:rsid w:val="00D4446F"/>
    <w:rsid w:val="00D51868"/>
    <w:rsid w:val="00D652BA"/>
    <w:rsid w:val="00D776D9"/>
    <w:rsid w:val="00D80280"/>
    <w:rsid w:val="00D842AF"/>
    <w:rsid w:val="00D85903"/>
    <w:rsid w:val="00D90EC6"/>
    <w:rsid w:val="00D91E2E"/>
    <w:rsid w:val="00D93028"/>
    <w:rsid w:val="00DA2DBB"/>
    <w:rsid w:val="00DB17C7"/>
    <w:rsid w:val="00DB2442"/>
    <w:rsid w:val="00DB34BB"/>
    <w:rsid w:val="00DC1F7E"/>
    <w:rsid w:val="00DD0A20"/>
    <w:rsid w:val="00DE1AB7"/>
    <w:rsid w:val="00DE4B97"/>
    <w:rsid w:val="00DF19D8"/>
    <w:rsid w:val="00DF3CCE"/>
    <w:rsid w:val="00DF438E"/>
    <w:rsid w:val="00DF479D"/>
    <w:rsid w:val="00DF5553"/>
    <w:rsid w:val="00DF68BD"/>
    <w:rsid w:val="00E0087E"/>
    <w:rsid w:val="00E06CAA"/>
    <w:rsid w:val="00E17899"/>
    <w:rsid w:val="00E26CC8"/>
    <w:rsid w:val="00E3601D"/>
    <w:rsid w:val="00E506C7"/>
    <w:rsid w:val="00E53808"/>
    <w:rsid w:val="00E56FF5"/>
    <w:rsid w:val="00E64E4C"/>
    <w:rsid w:val="00E65D2A"/>
    <w:rsid w:val="00E700BE"/>
    <w:rsid w:val="00E7138A"/>
    <w:rsid w:val="00E860F3"/>
    <w:rsid w:val="00EA0AC0"/>
    <w:rsid w:val="00EA21D7"/>
    <w:rsid w:val="00EA354F"/>
    <w:rsid w:val="00EA6888"/>
    <w:rsid w:val="00EA6D39"/>
    <w:rsid w:val="00EA7132"/>
    <w:rsid w:val="00EB06DD"/>
    <w:rsid w:val="00EB338C"/>
    <w:rsid w:val="00EB6ED4"/>
    <w:rsid w:val="00EC30C1"/>
    <w:rsid w:val="00EC72B2"/>
    <w:rsid w:val="00ED256B"/>
    <w:rsid w:val="00EE07AD"/>
    <w:rsid w:val="00EF2033"/>
    <w:rsid w:val="00EF35C5"/>
    <w:rsid w:val="00EF4A80"/>
    <w:rsid w:val="00F03A8B"/>
    <w:rsid w:val="00F10599"/>
    <w:rsid w:val="00F15169"/>
    <w:rsid w:val="00F15343"/>
    <w:rsid w:val="00F311B2"/>
    <w:rsid w:val="00F315AB"/>
    <w:rsid w:val="00F34C2E"/>
    <w:rsid w:val="00F47B84"/>
    <w:rsid w:val="00F53FCA"/>
    <w:rsid w:val="00F573C6"/>
    <w:rsid w:val="00F76E5E"/>
    <w:rsid w:val="00F83E3A"/>
    <w:rsid w:val="00F857DB"/>
    <w:rsid w:val="00F85C23"/>
    <w:rsid w:val="00F906A3"/>
    <w:rsid w:val="00FB30CD"/>
    <w:rsid w:val="00FC67C7"/>
    <w:rsid w:val="00FD3D58"/>
    <w:rsid w:val="00FF2946"/>
    <w:rsid w:val="00FF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901AA"/>
  <w15:chartTrackingRefBased/>
  <w15:docId w15:val="{7B1FE228-96AB-4692-8BB2-06403569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75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1B2"/>
    <w:pPr>
      <w:ind w:left="720"/>
      <w:contextualSpacing/>
    </w:pPr>
  </w:style>
  <w:style w:type="table" w:styleId="TableGrid">
    <w:name w:val="Table Grid"/>
    <w:basedOn w:val="TableNormal"/>
    <w:uiPriority w:val="39"/>
    <w:rsid w:val="00F31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1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1B2"/>
  </w:style>
  <w:style w:type="paragraph" w:styleId="Footer">
    <w:name w:val="footer"/>
    <w:basedOn w:val="Normal"/>
    <w:link w:val="FooterChar"/>
    <w:uiPriority w:val="99"/>
    <w:unhideWhenUsed/>
    <w:rsid w:val="00F31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4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oter" Target="footer6.xml"/><Relationship Id="rId27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61059-87B3-42F3-93E2-79A10C72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1302</Words>
  <Characters>6291</Characters>
  <Application>Microsoft Office Word</Application>
  <DocSecurity>0</DocSecurity>
  <Lines>165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EXT-Mendoza, Brian Paolo P</dc:creator>
  <cp:keywords/>
  <dc:description/>
  <cp:lastModifiedBy>Chin (US), Doris M</cp:lastModifiedBy>
  <cp:revision>10</cp:revision>
  <dcterms:created xsi:type="dcterms:W3CDTF">2022-04-05T11:52:00Z</dcterms:created>
  <dcterms:modified xsi:type="dcterms:W3CDTF">2022-04-05T13:38:00Z</dcterms:modified>
</cp:coreProperties>
</file>